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E11BC" w14:textId="6801AA97" w:rsidR="009E6A4F" w:rsidRPr="00A9604A" w:rsidRDefault="009E6A4F">
      <w:pPr>
        <w:pStyle w:val="a5"/>
        <w:ind w:firstLine="280"/>
      </w:pPr>
      <w:r>
        <w:rPr>
          <w:rFonts w:hint="eastAsia"/>
        </w:rPr>
        <w:t>LCA</w:t>
      </w:r>
      <w:r w:rsidR="009F221A">
        <w:rPr>
          <w:rFonts w:hint="eastAsia"/>
        </w:rPr>
        <w:t>の現在・過去・未来</w:t>
      </w:r>
    </w:p>
    <w:p w14:paraId="4BAB38AE" w14:textId="2AEE8051" w:rsidR="009E6A4F" w:rsidRPr="002F0939" w:rsidRDefault="00F56135">
      <w:pPr>
        <w:pStyle w:val="a9"/>
        <w:ind w:firstLine="240"/>
        <w:rPr>
          <w:rFonts w:ascii="Arial" w:hAnsi="Arial" w:cs="Arial"/>
        </w:rPr>
      </w:pPr>
      <w:r w:rsidRPr="00F56135">
        <w:rPr>
          <w:rFonts w:ascii="Arial" w:hAnsi="Arial" w:cs="Arial"/>
        </w:rPr>
        <w:t>The Present, Past and Future of LCA</w:t>
      </w:r>
    </w:p>
    <w:p w14:paraId="02AA4DD2" w14:textId="746EAC0C" w:rsidR="009E6A4F" w:rsidRPr="00D3116A" w:rsidRDefault="009E6A4F">
      <w:pPr>
        <w:pStyle w:val="a7"/>
        <w:ind w:firstLine="200"/>
      </w:pPr>
      <w:r w:rsidRPr="00D3116A">
        <w:rPr>
          <w:rFonts w:hint="eastAsia"/>
        </w:rPr>
        <w:t>○</w:t>
      </w:r>
      <w:r w:rsidR="00F56135">
        <w:rPr>
          <w:rFonts w:hint="eastAsia"/>
        </w:rPr>
        <w:t>原田幸明</w:t>
      </w:r>
    </w:p>
    <w:p w14:paraId="5A782643" w14:textId="712A5A4B" w:rsidR="009E6A4F" w:rsidRPr="00D3116A" w:rsidRDefault="00F56135">
      <w:pPr>
        <w:pStyle w:val="a7"/>
        <w:ind w:firstLine="200"/>
      </w:pPr>
      <w:r>
        <w:rPr>
          <w:rFonts w:hint="eastAsia"/>
        </w:rPr>
        <w:t>Kohmei Halada</w:t>
      </w:r>
    </w:p>
    <w:p w14:paraId="4E60C24A" w14:textId="36332EA0" w:rsidR="009E6A4F" w:rsidRPr="00D3116A" w:rsidRDefault="00F00765">
      <w:pPr>
        <w:pStyle w:val="a7"/>
        <w:ind w:firstLine="200"/>
      </w:pPr>
      <w:r>
        <w:rPr>
          <w:rFonts w:hint="eastAsia"/>
        </w:rPr>
        <w:t>(</w:t>
      </w:r>
      <w:r>
        <w:rPr>
          <w:rFonts w:hint="eastAsia"/>
        </w:rPr>
        <w:t>国研</w:t>
      </w:r>
      <w:r>
        <w:rPr>
          <w:rFonts w:hint="eastAsia"/>
        </w:rPr>
        <w:t>)</w:t>
      </w:r>
      <w:r>
        <w:rPr>
          <w:rFonts w:hint="eastAsia"/>
        </w:rPr>
        <w:t>物材機構名誉研究員、</w:t>
      </w:r>
      <w:r>
        <w:rPr>
          <w:rFonts w:hint="eastAsia"/>
        </w:rPr>
        <w:t>(</w:t>
      </w:r>
      <w:r w:rsidR="00AB3003">
        <w:rPr>
          <w:rFonts w:hint="eastAsia"/>
        </w:rPr>
        <w:t>一社</w:t>
      </w:r>
      <w:r>
        <w:rPr>
          <w:rFonts w:hint="eastAsia"/>
        </w:rPr>
        <w:t>)</w:t>
      </w:r>
      <w:r w:rsidR="00AB3003">
        <w:rPr>
          <w:rFonts w:hint="eastAsia"/>
        </w:rPr>
        <w:t>サステイナビリティ技術設計機構代表理事</w:t>
      </w:r>
    </w:p>
    <w:p w14:paraId="710A7B94" w14:textId="605EC94A" w:rsidR="009E6A4F" w:rsidRDefault="009E6A4F" w:rsidP="009E6A4F">
      <w:pPr>
        <w:jc w:val="center"/>
      </w:pPr>
      <w:r w:rsidRPr="00D3116A">
        <w:rPr>
          <w:rFonts w:hint="eastAsia"/>
        </w:rPr>
        <w:t xml:space="preserve">* </w:t>
      </w:r>
      <w:r w:rsidR="00A3191E">
        <w:rPr>
          <w:rFonts w:hint="eastAsia"/>
        </w:rPr>
        <w:t>halada</w:t>
      </w:r>
      <w:r w:rsidRPr="00D3116A">
        <w:t>@</w:t>
      </w:r>
      <w:r w:rsidR="00A3191E">
        <w:rPr>
          <w:rFonts w:hint="eastAsia"/>
        </w:rPr>
        <w:t>susdi.org</w:t>
      </w:r>
    </w:p>
    <w:p w14:paraId="3A33CFC8" w14:textId="77777777" w:rsidR="009E6A4F" w:rsidRDefault="009E6A4F" w:rsidP="009E6A4F"/>
    <w:p w14:paraId="70B6FE99" w14:textId="77777777" w:rsidR="009E6A4F" w:rsidRPr="00873F2F" w:rsidRDefault="009E6A4F" w:rsidP="009E6A4F">
      <w:pPr>
        <w:sectPr w:rsidR="009E6A4F" w:rsidRPr="00873F2F" w:rsidSect="009E6A4F">
          <w:pgSz w:w="11906" w:h="16838" w:code="9"/>
          <w:pgMar w:top="1134" w:right="1134" w:bottom="1134" w:left="1134" w:header="851" w:footer="992" w:gutter="0"/>
          <w:cols w:space="425"/>
          <w:docGrid w:type="linesAndChars" w:linePitch="303"/>
        </w:sectPr>
      </w:pPr>
    </w:p>
    <w:p w14:paraId="375236B5" w14:textId="61350606" w:rsidR="009E6A4F" w:rsidRDefault="00F2400E" w:rsidP="009E6A4F">
      <w:pPr>
        <w:pStyle w:val="1"/>
      </w:pPr>
      <w:r>
        <w:rPr>
          <w:rFonts w:hint="eastAsia"/>
        </w:rPr>
        <w:t>現在</w:t>
      </w:r>
    </w:p>
    <w:p w14:paraId="0F3138D7" w14:textId="496D312B" w:rsidR="005C1343" w:rsidRDefault="005C1343" w:rsidP="005C1343">
      <w:r>
        <w:rPr>
          <w:rFonts w:hint="eastAsia"/>
        </w:rPr>
        <w:t>ライフサイクルアセスメント（</w:t>
      </w:r>
      <w:r>
        <w:t>LCA</w:t>
      </w:r>
      <w:r>
        <w:rPr>
          <w:rFonts w:hint="eastAsia"/>
        </w:rPr>
        <w:t>）は、製品やサービスの全過程における環境負荷を定量的に評価する手法として、現在、持続可能な社会の実現に不可欠な基盤となってい</w:t>
      </w:r>
      <w:r w:rsidR="00B76AA9">
        <w:rPr>
          <w:rFonts w:hint="eastAsia"/>
        </w:rPr>
        <w:t>る</w:t>
      </w:r>
      <w:r>
        <w:rPr>
          <w:rFonts w:hint="eastAsia"/>
        </w:rPr>
        <w:t>。カーボンフットプリント（</w:t>
      </w:r>
      <w:r>
        <w:t>CFP</w:t>
      </w:r>
      <w:r>
        <w:rPr>
          <w:rFonts w:hint="eastAsia"/>
        </w:rPr>
        <w:t>）は、</w:t>
      </w:r>
      <w:r>
        <w:t>LCA</w:t>
      </w:r>
      <w:r>
        <w:rPr>
          <w:rFonts w:hint="eastAsia"/>
        </w:rPr>
        <w:t>の枠組みに基づき、製品のライフサイクル全体での温室効果ガス（</w:t>
      </w:r>
      <w:r>
        <w:t>GHG</w:t>
      </w:r>
      <w:r>
        <w:rPr>
          <w:rFonts w:hint="eastAsia"/>
        </w:rPr>
        <w:t>）排出量を</w:t>
      </w:r>
      <w:r>
        <w:t>CO₂</w:t>
      </w:r>
      <w:r>
        <w:rPr>
          <w:rFonts w:hint="eastAsia"/>
        </w:rPr>
        <w:t>換算で算定し、可視化する手法で</w:t>
      </w:r>
      <w:r w:rsidR="00B76AA9">
        <w:rPr>
          <w:rFonts w:hint="eastAsia"/>
        </w:rPr>
        <w:t>ある</w:t>
      </w:r>
      <w:r>
        <w:rPr>
          <w:rFonts w:hint="eastAsia"/>
        </w:rPr>
        <w:t>。</w:t>
      </w:r>
      <w:r>
        <w:t xml:space="preserve"> </w:t>
      </w:r>
      <w:r>
        <w:rPr>
          <w:rFonts w:hint="eastAsia"/>
        </w:rPr>
        <w:t>GHG</w:t>
      </w:r>
      <w:r>
        <w:rPr>
          <w:rFonts w:hint="eastAsia"/>
        </w:rPr>
        <w:t>プロトコルは、企業や組織の</w:t>
      </w:r>
      <w:r>
        <w:rPr>
          <w:rFonts w:hint="eastAsia"/>
        </w:rPr>
        <w:t>GHG</w:t>
      </w:r>
      <w:r>
        <w:rPr>
          <w:rFonts w:hint="eastAsia"/>
        </w:rPr>
        <w:t>排出量を算定・報告する国際基準であり、特にサプライチェーン全体の排出量を評価する際に</w:t>
      </w:r>
      <w:r>
        <w:rPr>
          <w:rFonts w:hint="eastAsia"/>
        </w:rPr>
        <w:t>LCA</w:t>
      </w:r>
      <w:r>
        <w:rPr>
          <w:rFonts w:hint="eastAsia"/>
        </w:rPr>
        <w:t>の手法が活用されてい</w:t>
      </w:r>
      <w:r w:rsidR="00B32FD2">
        <w:rPr>
          <w:rFonts w:hint="eastAsia"/>
        </w:rPr>
        <w:t>る</w:t>
      </w:r>
      <w:r>
        <w:rPr>
          <w:rFonts w:hint="eastAsia"/>
        </w:rPr>
        <w:t>。さらに、</w:t>
      </w:r>
      <w:r>
        <w:rPr>
          <w:rFonts w:hint="eastAsia"/>
        </w:rPr>
        <w:t>GHG</w:t>
      </w:r>
      <w:r>
        <w:rPr>
          <w:rFonts w:hint="eastAsia"/>
        </w:rPr>
        <w:t>排出削減貢献ガイドラインでは、製品や技術が</w:t>
      </w:r>
      <w:r>
        <w:rPr>
          <w:rFonts w:hint="eastAsia"/>
        </w:rPr>
        <w:t>GHG</w:t>
      </w:r>
      <w:r>
        <w:rPr>
          <w:rFonts w:hint="eastAsia"/>
        </w:rPr>
        <w:t>排出削減にどの程度寄与するかを、</w:t>
      </w:r>
      <w:r>
        <w:rPr>
          <w:rFonts w:hint="eastAsia"/>
        </w:rPr>
        <w:t>LCA</w:t>
      </w:r>
      <w:r>
        <w:rPr>
          <w:rFonts w:hint="eastAsia"/>
        </w:rPr>
        <w:t>を用いてライフサイクル全体で定量的に示すことが推奨されてい</w:t>
      </w:r>
      <w:r w:rsidR="00B32FD2">
        <w:rPr>
          <w:rFonts w:hint="eastAsia"/>
        </w:rPr>
        <w:t>る</w:t>
      </w:r>
      <w:r>
        <w:rPr>
          <w:rFonts w:hint="eastAsia"/>
        </w:rPr>
        <w:t>。</w:t>
      </w:r>
      <w:r>
        <w:rPr>
          <w:rFonts w:hint="eastAsia"/>
        </w:rPr>
        <w:t xml:space="preserve"> </w:t>
      </w:r>
    </w:p>
    <w:p w14:paraId="378D86BA" w14:textId="67D1D07B" w:rsidR="005C1343" w:rsidRDefault="005C1343" w:rsidP="005C1343">
      <w:r>
        <w:rPr>
          <w:rFonts w:hint="eastAsia"/>
        </w:rPr>
        <w:t>これらの手法やガイドラインは、</w:t>
      </w:r>
      <w:r>
        <w:rPr>
          <w:rFonts w:hint="eastAsia"/>
        </w:rPr>
        <w:t>LCA</w:t>
      </w:r>
      <w:r>
        <w:rPr>
          <w:rFonts w:hint="eastAsia"/>
        </w:rPr>
        <w:t>を基盤とすることで、製品やサービスの環境影響を包括的かつ定量的に評価し、</w:t>
      </w:r>
      <w:r>
        <w:rPr>
          <w:rFonts w:hint="eastAsia"/>
        </w:rPr>
        <w:t>GHG</w:t>
      </w:r>
      <w:r>
        <w:rPr>
          <w:rFonts w:hint="eastAsia"/>
        </w:rPr>
        <w:t>排出削減の取り組みを効果的に推進する役割を果たしてい</w:t>
      </w:r>
      <w:r w:rsidR="00E003F8">
        <w:rPr>
          <w:rFonts w:hint="eastAsia"/>
        </w:rPr>
        <w:t>る</w:t>
      </w:r>
      <w:r>
        <w:rPr>
          <w:rFonts w:hint="eastAsia"/>
        </w:rPr>
        <w:t>。また、</w:t>
      </w:r>
      <w:r>
        <w:rPr>
          <w:rFonts w:hint="eastAsia"/>
        </w:rPr>
        <w:t>EU</w:t>
      </w:r>
      <w:r>
        <w:rPr>
          <w:rFonts w:hint="eastAsia"/>
        </w:rPr>
        <w:t>のタクソノミーでは、持続可能な経済活動の分類基準として</w:t>
      </w:r>
      <w:r>
        <w:rPr>
          <w:rFonts w:hint="eastAsia"/>
        </w:rPr>
        <w:t>LCA</w:t>
      </w:r>
      <w:r>
        <w:rPr>
          <w:rFonts w:hint="eastAsia"/>
        </w:rPr>
        <w:t>が組み込まれ、企業の環境情報開示が求められてい</w:t>
      </w:r>
      <w:r w:rsidR="00E003F8">
        <w:rPr>
          <w:rFonts w:hint="eastAsia"/>
        </w:rPr>
        <w:t>る</w:t>
      </w:r>
      <w:r>
        <w:rPr>
          <w:rFonts w:hint="eastAsia"/>
        </w:rPr>
        <w:t>。カーボンクレジット市場においても、</w:t>
      </w:r>
      <w:r>
        <w:rPr>
          <w:rFonts w:hint="eastAsia"/>
        </w:rPr>
        <w:t>LCA</w:t>
      </w:r>
      <w:r>
        <w:rPr>
          <w:rFonts w:hint="eastAsia"/>
        </w:rPr>
        <w:t>は温室効果ガス排出量の正確な算定に不可欠であり、信頼性の高いクレジットの創出に寄与してい</w:t>
      </w:r>
      <w:r w:rsidR="00F91F51">
        <w:rPr>
          <w:rFonts w:hint="eastAsia"/>
        </w:rPr>
        <w:t>る</w:t>
      </w:r>
      <w:r>
        <w:rPr>
          <w:rFonts w:hint="eastAsia"/>
        </w:rPr>
        <w:t>。さらに、研究開発プロジェクトや助成金の申請においても、</w:t>
      </w:r>
      <w:r>
        <w:rPr>
          <w:rFonts w:hint="eastAsia"/>
        </w:rPr>
        <w:t>LCA</w:t>
      </w:r>
      <w:r>
        <w:rPr>
          <w:rFonts w:hint="eastAsia"/>
        </w:rPr>
        <w:t>評価が求められるケースが増加しており、製品のライフサイクル全体での環境影響評価が重視されてい</w:t>
      </w:r>
      <w:r w:rsidR="00F91F51">
        <w:rPr>
          <w:rFonts w:hint="eastAsia"/>
        </w:rPr>
        <w:t>る</w:t>
      </w:r>
      <w:r>
        <w:rPr>
          <w:rFonts w:hint="eastAsia"/>
        </w:rPr>
        <w:t>。</w:t>
      </w:r>
    </w:p>
    <w:p w14:paraId="7030D2B8" w14:textId="39B05E0F" w:rsidR="00F2400E" w:rsidRPr="00F2400E" w:rsidRDefault="005C1343" w:rsidP="005C1343">
      <w:r>
        <w:rPr>
          <w:rFonts w:hint="eastAsia"/>
        </w:rPr>
        <w:t>このように、</w:t>
      </w:r>
      <w:r>
        <w:rPr>
          <w:rFonts w:hint="eastAsia"/>
        </w:rPr>
        <w:t>LCA</w:t>
      </w:r>
      <w:r>
        <w:rPr>
          <w:rFonts w:hint="eastAsia"/>
        </w:rPr>
        <w:t>は金融機関の投資判断や企業の環境戦略、研究開発の評価基準として広く活用され、持続可能な社会の実現に寄与</w:t>
      </w:r>
      <w:r w:rsidR="00F91F51">
        <w:rPr>
          <w:rFonts w:hint="eastAsia"/>
        </w:rPr>
        <w:t>するようになってきた</w:t>
      </w:r>
      <w:r>
        <w:rPr>
          <w:rFonts w:hint="eastAsia"/>
        </w:rPr>
        <w:t>。</w:t>
      </w:r>
    </w:p>
    <w:p w14:paraId="4F729AC7" w14:textId="2387EC40" w:rsidR="00A214F9" w:rsidRDefault="0069395F" w:rsidP="009E6A4F">
      <w:pPr>
        <w:ind w:firstLineChars="100" w:firstLine="192"/>
      </w:pPr>
      <w:r>
        <w:rPr>
          <w:rFonts w:hint="eastAsia"/>
        </w:rPr>
        <w:t>他方で、このような</w:t>
      </w:r>
      <w:r>
        <w:rPr>
          <w:rFonts w:hint="eastAsia"/>
        </w:rPr>
        <w:t>LCA</w:t>
      </w:r>
      <w:r>
        <w:rPr>
          <w:rFonts w:hint="eastAsia"/>
        </w:rPr>
        <w:t>の役割の広がりは、</w:t>
      </w:r>
      <w:r w:rsidR="0084115D">
        <w:rPr>
          <w:rFonts w:hint="eastAsia"/>
        </w:rPr>
        <w:t>LCA</w:t>
      </w:r>
      <w:r w:rsidR="00A214F9">
        <w:rPr>
          <w:rFonts w:hint="eastAsia"/>
        </w:rPr>
        <w:t>に新たな課題を突きつけている。それは</w:t>
      </w:r>
      <w:r w:rsidR="00DD5838">
        <w:rPr>
          <w:rFonts w:hint="eastAsia"/>
        </w:rPr>
        <w:t>、</w:t>
      </w:r>
      <w:r w:rsidR="009D0D5B" w:rsidRPr="00A214F9">
        <w:t>各</w:t>
      </w:r>
      <w:r w:rsidR="009D0D5B" w:rsidRPr="00A214F9">
        <w:t>LCA</w:t>
      </w:r>
      <w:r w:rsidR="009D0D5B" w:rsidRPr="00A214F9">
        <w:t>が特定の目的や範囲に基づいて実施されるため、評価基準や前提条件が異なることにより</w:t>
      </w:r>
      <w:r w:rsidR="009A31BC" w:rsidRPr="00A214F9">
        <w:t>異なる</w:t>
      </w:r>
      <w:r w:rsidR="009A31BC" w:rsidRPr="00A214F9">
        <w:t>LCA</w:t>
      </w:r>
      <w:r w:rsidR="009A31BC" w:rsidRPr="00A214F9">
        <w:t>間での比較</w:t>
      </w:r>
      <w:r w:rsidR="009459D2">
        <w:rPr>
          <w:rFonts w:hint="eastAsia"/>
        </w:rPr>
        <w:t>は困難である</w:t>
      </w:r>
      <w:r w:rsidR="00FC713D">
        <w:rPr>
          <w:rFonts w:hint="eastAsia"/>
        </w:rPr>
        <w:t>という問題である。</w:t>
      </w:r>
      <w:r w:rsidR="00A214F9" w:rsidRPr="00A214F9">
        <w:t>一方で、社会からは客観的かつ統一的な環境評価が求められており、</w:t>
      </w:r>
      <w:r w:rsidR="00A214F9" w:rsidRPr="00A214F9">
        <w:t>LCA</w:t>
      </w:r>
      <w:r w:rsidR="006E32C5">
        <w:t>はその専門家が理解しているようなコミュニケーションツール</w:t>
      </w:r>
      <w:r w:rsidR="00CB7425">
        <w:rPr>
          <w:rFonts w:hint="eastAsia"/>
        </w:rPr>
        <w:t>として</w:t>
      </w:r>
      <w:r w:rsidR="006E32C5">
        <w:t>ではなく、</w:t>
      </w:r>
      <w:r w:rsidR="00C25E77">
        <w:t>客観的な環境指標として</w:t>
      </w:r>
      <w:r w:rsidR="00232B81">
        <w:t>社会的に期待されて</w:t>
      </w:r>
      <w:r w:rsidR="000E2498">
        <w:rPr>
          <w:rFonts w:hint="eastAsia"/>
        </w:rPr>
        <w:t>いる</w:t>
      </w:r>
      <w:r w:rsidR="00232B81">
        <w:t>のである。</w:t>
      </w:r>
    </w:p>
    <w:p w14:paraId="3CB64C34" w14:textId="3044C22B" w:rsidR="009E6A4F" w:rsidRPr="00DD4FF6" w:rsidRDefault="00F96594" w:rsidP="00DD4FF6">
      <w:pPr>
        <w:ind w:firstLineChars="100" w:firstLine="192"/>
      </w:pPr>
      <w:r>
        <w:br/>
      </w:r>
    </w:p>
    <w:p w14:paraId="389649CC" w14:textId="6BC8CC78" w:rsidR="009E6A4F" w:rsidRDefault="00DD4FF6" w:rsidP="009E6A4F">
      <w:pPr>
        <w:pStyle w:val="1"/>
      </w:pPr>
      <w:r>
        <w:rPr>
          <w:rFonts w:hint="eastAsia"/>
        </w:rPr>
        <w:t>過去</w:t>
      </w:r>
    </w:p>
    <w:p w14:paraId="2F3C053E" w14:textId="1E8420F5" w:rsidR="00E139BF" w:rsidRDefault="00513F58" w:rsidP="00DD4FF6">
      <w:r w:rsidRPr="00513F58">
        <w:t>LCA</w:t>
      </w:r>
      <w:r w:rsidRPr="00513F58">
        <w:t>が環境負荷の評価手法として初めて用いられた</w:t>
      </w:r>
      <w:r w:rsidR="00035DE2">
        <w:t>のは</w:t>
      </w:r>
      <w:r w:rsidRPr="00513F58">
        <w:t>1969</w:t>
      </w:r>
      <w:r w:rsidRPr="00513F58">
        <w:t>年にアメリカのコカ・コーラ社が飲料容器のリターナブル瓶と</w:t>
      </w:r>
      <w:r w:rsidR="00035DE2">
        <w:t>アルミ缶</w:t>
      </w:r>
      <w:r w:rsidR="006E682D">
        <w:t>の環境影響を</w:t>
      </w:r>
      <w:r w:rsidR="006E682D">
        <w:rPr>
          <w:rFonts w:hint="eastAsia"/>
        </w:rPr>
        <w:t>評価</w:t>
      </w:r>
      <w:r w:rsidRPr="00513F58">
        <w:t>するため、ミッドウエスト研究所に調査を委託し</w:t>
      </w:r>
      <w:r w:rsidR="002E408C">
        <w:rPr>
          <w:rFonts w:hint="eastAsia"/>
        </w:rPr>
        <w:t>エネルギーと資源消費の解析を行っ</w:t>
      </w:r>
      <w:r w:rsidR="000462E8">
        <w:rPr>
          <w:rFonts w:hint="eastAsia"/>
        </w:rPr>
        <w:t>たところから始まった</w:t>
      </w:r>
      <w:r w:rsidR="00C3012E" w:rsidRPr="00C3012E">
        <w:rPr>
          <w:rFonts w:hint="eastAsia"/>
          <w:vertAlign w:val="superscript"/>
        </w:rPr>
        <w:t>1)</w:t>
      </w:r>
      <w:r w:rsidR="000462E8">
        <w:rPr>
          <w:rFonts w:hint="eastAsia"/>
        </w:rPr>
        <w:t>。その後</w:t>
      </w:r>
      <w:r w:rsidR="007640F3">
        <w:rPr>
          <w:rFonts w:hint="eastAsia"/>
        </w:rPr>
        <w:t>1971</w:t>
      </w:r>
      <w:r w:rsidR="007640F3">
        <w:rPr>
          <w:rFonts w:hint="eastAsia"/>
        </w:rPr>
        <w:t>年に</w:t>
      </w:r>
      <w:r w:rsidR="007640F3">
        <w:rPr>
          <w:rFonts w:hint="eastAsia"/>
        </w:rPr>
        <w:t>SETAC</w:t>
      </w:r>
      <w:r w:rsidR="007640F3">
        <w:rPr>
          <w:rFonts w:hint="eastAsia"/>
        </w:rPr>
        <w:t>が設立され、</w:t>
      </w:r>
      <w:r w:rsidR="001057E2">
        <w:rPr>
          <w:rFonts w:hint="eastAsia"/>
        </w:rPr>
        <w:t>毒物学的視点からの環境排出が取り入れられ、さらに</w:t>
      </w:r>
      <w:r w:rsidR="00F35973">
        <w:rPr>
          <w:rFonts w:hint="eastAsia"/>
        </w:rPr>
        <w:t>1984</w:t>
      </w:r>
      <w:r w:rsidR="00F35973">
        <w:rPr>
          <w:rFonts w:hint="eastAsia"/>
        </w:rPr>
        <w:t>年のスイス連邦</w:t>
      </w:r>
      <w:r w:rsidR="00B01C1C">
        <w:rPr>
          <w:rFonts w:hint="eastAsia"/>
        </w:rPr>
        <w:t>環境局</w:t>
      </w:r>
      <w:r w:rsidR="00B01C1C">
        <w:rPr>
          <w:rFonts w:hint="eastAsia"/>
        </w:rPr>
        <w:t>(BUWAL)</w:t>
      </w:r>
      <w:r w:rsidR="00B01C1C">
        <w:t>が包装容器への適用を</w:t>
      </w:r>
      <w:r w:rsidR="00254D51">
        <w:t>行いその適用対象を</w:t>
      </w:r>
      <w:r w:rsidR="009957B2">
        <w:t>広めるのと相まって、</w:t>
      </w:r>
      <w:r w:rsidR="000E2498">
        <w:rPr>
          <w:rFonts w:hint="eastAsia"/>
        </w:rPr>
        <w:t>英</w:t>
      </w:r>
      <w:r w:rsidR="009957B2">
        <w:t>国</w:t>
      </w:r>
      <w:r w:rsidR="009957B2">
        <w:rPr>
          <w:rFonts w:hint="eastAsia"/>
        </w:rPr>
        <w:t>B</w:t>
      </w:r>
      <w:r w:rsidR="00C23B98">
        <w:rPr>
          <w:rFonts w:hint="eastAsia"/>
        </w:rPr>
        <w:t>ou</w:t>
      </w:r>
      <w:r w:rsidR="009957B2">
        <w:rPr>
          <w:rFonts w:hint="eastAsia"/>
        </w:rPr>
        <w:t>sted</w:t>
      </w:r>
      <w:r w:rsidR="00C23B98">
        <w:rPr>
          <w:rFonts w:hint="eastAsia"/>
        </w:rPr>
        <w:t>ら</w:t>
      </w:r>
      <w:r w:rsidR="00004C4E">
        <w:rPr>
          <w:rFonts w:hint="eastAsia"/>
        </w:rPr>
        <w:t>に</w:t>
      </w:r>
      <w:r w:rsidR="00C23B98">
        <w:rPr>
          <w:rFonts w:hint="eastAsia"/>
        </w:rPr>
        <w:t>よるエネルギー分析的手法の明確化で</w:t>
      </w:r>
      <w:r w:rsidR="00BC6FC0">
        <w:rPr>
          <w:rFonts w:hint="eastAsia"/>
        </w:rPr>
        <w:t>、科学性を持った手法としての枠組みが整ってきた。</w:t>
      </w:r>
      <w:r w:rsidR="00180492">
        <w:br/>
      </w:r>
      <w:r w:rsidR="00180492">
        <w:rPr>
          <w:rFonts w:hint="eastAsia"/>
        </w:rPr>
        <w:t xml:space="preserve">　社会的に展開する大きな機会となったの</w:t>
      </w:r>
      <w:r w:rsidR="009D420F">
        <w:rPr>
          <w:rFonts w:hint="eastAsia"/>
        </w:rPr>
        <w:t>は</w:t>
      </w:r>
      <w:r w:rsidR="009D420F">
        <w:rPr>
          <w:rFonts w:hint="eastAsia"/>
        </w:rPr>
        <w:t>1992</w:t>
      </w:r>
      <w:r w:rsidR="009D420F">
        <w:rPr>
          <w:rFonts w:hint="eastAsia"/>
        </w:rPr>
        <w:t>年のリオの環境サミットであり、そこでは経済と環境の取り組みの</w:t>
      </w:r>
      <w:r w:rsidR="002A6E69">
        <w:rPr>
          <w:rFonts w:hint="eastAsia"/>
        </w:rPr>
        <w:t>一体化</w:t>
      </w:r>
      <w:r w:rsidR="00F7761A">
        <w:rPr>
          <w:rFonts w:hint="eastAsia"/>
        </w:rPr>
        <w:t>の必要性が新た</w:t>
      </w:r>
      <w:r w:rsidR="00B6357C">
        <w:rPr>
          <w:rFonts w:hint="eastAsia"/>
        </w:rPr>
        <w:t>な視点として</w:t>
      </w:r>
      <w:r w:rsidR="00F7761A">
        <w:rPr>
          <w:rFonts w:hint="eastAsia"/>
        </w:rPr>
        <w:t>強調さ</w:t>
      </w:r>
      <w:r w:rsidR="00B6357C">
        <w:rPr>
          <w:rFonts w:hint="eastAsia"/>
        </w:rPr>
        <w:t>れたが、</w:t>
      </w:r>
      <w:r w:rsidR="00435BD9">
        <w:rPr>
          <w:rFonts w:hint="eastAsia"/>
        </w:rPr>
        <w:t>その際経済のコストに対応しうる環境の定量化手法</w:t>
      </w:r>
      <w:r w:rsidR="00097843">
        <w:rPr>
          <w:rFonts w:hint="eastAsia"/>
        </w:rPr>
        <w:t>として</w:t>
      </w:r>
      <w:r w:rsidR="00097843">
        <w:rPr>
          <w:rFonts w:hint="eastAsia"/>
        </w:rPr>
        <w:t>LCA</w:t>
      </w:r>
      <w:r w:rsidR="00097843">
        <w:rPr>
          <w:rFonts w:hint="eastAsia"/>
        </w:rPr>
        <w:t>に期待が寄せられたのである。</w:t>
      </w:r>
    </w:p>
    <w:p w14:paraId="7640561F" w14:textId="4F4D2DBA" w:rsidR="007640F3" w:rsidRDefault="00E139BF" w:rsidP="00DD4FF6">
      <w:r>
        <w:rPr>
          <w:rFonts w:hint="eastAsia"/>
        </w:rPr>
        <w:t xml:space="preserve">　</w:t>
      </w:r>
      <w:r w:rsidR="00B1286B">
        <w:rPr>
          <w:rFonts w:hint="eastAsia"/>
        </w:rPr>
        <w:t>この時点では</w:t>
      </w:r>
      <w:r w:rsidR="00664706">
        <w:rPr>
          <w:rFonts w:hint="eastAsia"/>
        </w:rPr>
        <w:t>ライフサイクルシンキングという点で</w:t>
      </w:r>
      <w:r w:rsidR="00857F74">
        <w:rPr>
          <w:rFonts w:hint="eastAsia"/>
        </w:rPr>
        <w:t>は同じ視点であるものの、チェックリスト型</w:t>
      </w:r>
      <w:r w:rsidR="00857F74">
        <w:rPr>
          <w:rFonts w:hint="eastAsia"/>
        </w:rPr>
        <w:t>LCA</w:t>
      </w:r>
      <w:r w:rsidR="00857F74">
        <w:rPr>
          <w:rFonts w:hint="eastAsia"/>
        </w:rPr>
        <w:t>やスコア型</w:t>
      </w:r>
      <w:r w:rsidR="00857F74">
        <w:rPr>
          <w:rFonts w:hint="eastAsia"/>
        </w:rPr>
        <w:t>LCA</w:t>
      </w:r>
      <w:r w:rsidR="00857F74">
        <w:rPr>
          <w:rFonts w:hint="eastAsia"/>
        </w:rPr>
        <w:t>等も残っていたが、</w:t>
      </w:r>
      <w:r w:rsidR="003B5475">
        <w:rPr>
          <w:rFonts w:hint="eastAsia"/>
        </w:rPr>
        <w:t>その後の国際標準化の議論が進む中で、</w:t>
      </w:r>
      <w:r w:rsidR="00B75348">
        <w:rPr>
          <w:rFonts w:hint="eastAsia"/>
        </w:rPr>
        <w:t>S</w:t>
      </w:r>
      <w:r w:rsidR="001F088B">
        <w:rPr>
          <w:rFonts w:hint="eastAsia"/>
        </w:rPr>
        <w:t>E</w:t>
      </w:r>
      <w:r w:rsidR="00B75348">
        <w:rPr>
          <w:rFonts w:hint="eastAsia"/>
        </w:rPr>
        <w:t>TAC</w:t>
      </w:r>
      <w:r w:rsidR="00B75348">
        <w:rPr>
          <w:rFonts w:hint="eastAsia"/>
        </w:rPr>
        <w:t>の</w:t>
      </w:r>
      <w:r w:rsidR="00771D04">
        <w:rPr>
          <w:rFonts w:hint="eastAsia"/>
        </w:rPr>
        <w:t>取り入れた</w:t>
      </w:r>
      <w:r w:rsidR="00B75348">
        <w:rPr>
          <w:rFonts w:hint="eastAsia"/>
        </w:rPr>
        <w:t>環境影響評価を</w:t>
      </w:r>
      <w:r w:rsidR="00771D04">
        <w:rPr>
          <w:rFonts w:hint="eastAsia"/>
        </w:rPr>
        <w:t>エネルギー解析的手法でシステム記述を行う</w:t>
      </w:r>
      <w:r w:rsidR="002C1A05">
        <w:rPr>
          <w:rFonts w:hint="eastAsia"/>
        </w:rPr>
        <w:t>現在の</w:t>
      </w:r>
      <w:r w:rsidR="002C1A05">
        <w:rPr>
          <w:rFonts w:hint="eastAsia"/>
        </w:rPr>
        <w:t>LCA</w:t>
      </w:r>
      <w:r w:rsidR="002C1A05">
        <w:rPr>
          <w:rFonts w:hint="eastAsia"/>
        </w:rPr>
        <w:t>が主流になっていき、</w:t>
      </w:r>
      <w:r w:rsidR="00014E91">
        <w:rPr>
          <w:rFonts w:hint="eastAsia"/>
        </w:rPr>
        <w:t>1997</w:t>
      </w:r>
      <w:r w:rsidR="00014E91">
        <w:rPr>
          <w:rFonts w:hint="eastAsia"/>
        </w:rPr>
        <w:t>年に</w:t>
      </w:r>
      <w:r w:rsidR="00014E91">
        <w:rPr>
          <w:rFonts w:hint="eastAsia"/>
        </w:rPr>
        <w:t>ISO14040</w:t>
      </w:r>
      <w:r w:rsidR="00AE1BE8">
        <w:rPr>
          <w:rFonts w:hint="eastAsia"/>
        </w:rPr>
        <w:t>として発行された。</w:t>
      </w:r>
      <w:r w:rsidR="00AE1BE8">
        <w:br/>
      </w:r>
      <w:r w:rsidR="00AE1BE8">
        <w:rPr>
          <w:rFonts w:hint="eastAsia"/>
        </w:rPr>
        <w:t xml:space="preserve">　</w:t>
      </w:r>
      <w:r w:rsidR="0070087E">
        <w:rPr>
          <w:rFonts w:hint="eastAsia"/>
        </w:rPr>
        <w:t>重要なことは、この段階では</w:t>
      </w:r>
      <w:r w:rsidR="0070087E">
        <w:rPr>
          <w:rFonts w:hint="eastAsia"/>
        </w:rPr>
        <w:t>LCA</w:t>
      </w:r>
      <w:r w:rsidR="0070087E">
        <w:rPr>
          <w:rFonts w:hint="eastAsia"/>
        </w:rPr>
        <w:t>は</w:t>
      </w:r>
      <w:r w:rsidR="00713BB6">
        <w:rPr>
          <w:rFonts w:hint="eastAsia"/>
        </w:rPr>
        <w:t>「</w:t>
      </w:r>
      <w:r w:rsidR="0070087E">
        <w:rPr>
          <w:rFonts w:hint="eastAsia"/>
        </w:rPr>
        <w:t>発展途上の手法である</w:t>
      </w:r>
      <w:r w:rsidR="00713BB6">
        <w:rPr>
          <w:rFonts w:hint="eastAsia"/>
        </w:rPr>
        <w:t>」ことを確認しながら、その社会要請の</w:t>
      </w:r>
      <w:r w:rsidR="000F2331">
        <w:rPr>
          <w:rFonts w:hint="eastAsia"/>
        </w:rPr>
        <w:t>緊要さに応える形で</w:t>
      </w:r>
      <w:r w:rsidR="006E7123">
        <w:rPr>
          <w:rFonts w:hint="eastAsia"/>
        </w:rPr>
        <w:t>議論が進められたことである。そのため</w:t>
      </w:r>
      <w:r w:rsidR="006E7123">
        <w:rPr>
          <w:rFonts w:hint="eastAsia"/>
        </w:rPr>
        <w:t>LCA</w:t>
      </w:r>
      <w:r w:rsidR="006E7123">
        <w:rPr>
          <w:rFonts w:hint="eastAsia"/>
        </w:rPr>
        <w:t>の用途も</w:t>
      </w:r>
      <w:r w:rsidR="00506DF3">
        <w:rPr>
          <w:rFonts w:hint="eastAsia"/>
        </w:rPr>
        <w:t>極力比較主張を避け、</w:t>
      </w:r>
      <w:r w:rsidR="00E035C6">
        <w:rPr>
          <w:rFonts w:hint="eastAsia"/>
        </w:rPr>
        <w:t>自らの環境改善行為を定量化して主張する、すなわち、コミュニケーションツールとして</w:t>
      </w:r>
      <w:r w:rsidR="000E3A7B">
        <w:rPr>
          <w:rFonts w:hint="eastAsia"/>
        </w:rPr>
        <w:t>のルールづくりが重視された。</w:t>
      </w:r>
      <w:r w:rsidR="007C6FCD">
        <w:rPr>
          <w:rFonts w:hint="eastAsia"/>
        </w:rPr>
        <w:t>その典型が</w:t>
      </w:r>
      <w:r w:rsidR="007C6FCD">
        <w:rPr>
          <w:rFonts w:hint="eastAsia"/>
        </w:rPr>
        <w:t>scope</w:t>
      </w:r>
      <w:r w:rsidR="002B02D6">
        <w:rPr>
          <w:rFonts w:hint="eastAsia"/>
        </w:rPr>
        <w:t xml:space="preserve"> </w:t>
      </w:r>
      <w:r w:rsidR="00DF357F">
        <w:rPr>
          <w:rFonts w:hint="eastAsia"/>
        </w:rPr>
        <w:t>&amp;</w:t>
      </w:r>
      <w:r w:rsidR="002B02D6">
        <w:rPr>
          <w:rFonts w:hint="eastAsia"/>
        </w:rPr>
        <w:t xml:space="preserve"> </w:t>
      </w:r>
      <w:r w:rsidR="00DF357F">
        <w:rPr>
          <w:rFonts w:hint="eastAsia"/>
        </w:rPr>
        <w:t>definition</w:t>
      </w:r>
      <w:r w:rsidR="0019758E">
        <w:rPr>
          <w:rFonts w:hint="eastAsia"/>
        </w:rPr>
        <w:t>の部分であり、実施する</w:t>
      </w:r>
      <w:r w:rsidR="00E57F72">
        <w:rPr>
          <w:rFonts w:hint="eastAsia"/>
        </w:rPr>
        <w:t>LCA</w:t>
      </w:r>
      <w:r w:rsidR="00E57F72">
        <w:rPr>
          <w:rFonts w:hint="eastAsia"/>
        </w:rPr>
        <w:t>の目的</w:t>
      </w:r>
      <w:r w:rsidR="00AA34C7">
        <w:rPr>
          <w:rFonts w:hint="eastAsia"/>
        </w:rPr>
        <w:t>を限定し、</w:t>
      </w:r>
      <w:r w:rsidR="00504162">
        <w:rPr>
          <w:rFonts w:hint="eastAsia"/>
        </w:rPr>
        <w:t>システム境界の自己定義を</w:t>
      </w:r>
      <w:r w:rsidR="007D1543">
        <w:rPr>
          <w:rFonts w:hint="eastAsia"/>
        </w:rPr>
        <w:t>明確に宣言させるなどの手段を織り込んで、</w:t>
      </w:r>
      <w:r w:rsidR="006B4443">
        <w:rPr>
          <w:rFonts w:hint="eastAsia"/>
        </w:rPr>
        <w:t>透明な</w:t>
      </w:r>
      <w:r w:rsidR="00755E72">
        <w:rPr>
          <w:rFonts w:hint="eastAsia"/>
        </w:rPr>
        <w:t>議論</w:t>
      </w:r>
      <w:r w:rsidR="00755E72">
        <w:rPr>
          <w:rFonts w:hint="eastAsia"/>
        </w:rPr>
        <w:t>(</w:t>
      </w:r>
      <w:r w:rsidR="00716191">
        <w:rPr>
          <w:rFonts w:hint="eastAsia"/>
        </w:rPr>
        <w:t>コミュニケーション</w:t>
      </w:r>
      <w:r w:rsidR="00755E72">
        <w:rPr>
          <w:rFonts w:hint="eastAsia"/>
        </w:rPr>
        <w:t>)</w:t>
      </w:r>
      <w:r w:rsidR="006B4443">
        <w:rPr>
          <w:rFonts w:hint="eastAsia"/>
        </w:rPr>
        <w:t>を可能にするように注力された</w:t>
      </w:r>
      <w:r w:rsidR="00977507">
        <w:rPr>
          <w:rFonts w:hint="eastAsia"/>
        </w:rPr>
        <w:t>のである</w:t>
      </w:r>
      <w:r w:rsidR="006B4443">
        <w:rPr>
          <w:rFonts w:hint="eastAsia"/>
        </w:rPr>
        <w:t>。</w:t>
      </w:r>
      <w:r w:rsidR="00C6267E">
        <w:rPr>
          <w:rFonts w:hint="eastAsia"/>
        </w:rPr>
        <w:t>こうして進められてきた</w:t>
      </w:r>
      <w:r w:rsidR="00C6267E">
        <w:rPr>
          <w:rFonts w:hint="eastAsia"/>
        </w:rPr>
        <w:t>ISO-SETAC</w:t>
      </w:r>
      <w:r w:rsidR="00C6267E">
        <w:rPr>
          <w:rFonts w:hint="eastAsia"/>
        </w:rPr>
        <w:t>型の</w:t>
      </w:r>
      <w:r w:rsidR="00494457">
        <w:rPr>
          <w:rFonts w:hint="eastAsia"/>
        </w:rPr>
        <w:t>自己表現</w:t>
      </w:r>
      <w:r w:rsidR="00C6267E">
        <w:rPr>
          <w:rFonts w:hint="eastAsia"/>
        </w:rPr>
        <w:t>LCA</w:t>
      </w:r>
      <w:r w:rsidR="00494457">
        <w:rPr>
          <w:rFonts w:hint="eastAsia"/>
        </w:rPr>
        <w:t>の流れと、現在社会が</w:t>
      </w:r>
      <w:r w:rsidR="00494457">
        <w:rPr>
          <w:rFonts w:hint="eastAsia"/>
        </w:rPr>
        <w:t>LCA</w:t>
      </w:r>
      <w:r w:rsidR="00494457">
        <w:rPr>
          <w:rFonts w:hint="eastAsia"/>
        </w:rPr>
        <w:t>的手法をも</w:t>
      </w:r>
      <w:r w:rsidR="00F95B21">
        <w:rPr>
          <w:rFonts w:hint="eastAsia"/>
        </w:rPr>
        <w:t>ち</w:t>
      </w:r>
      <w:r w:rsidR="00494457">
        <w:rPr>
          <w:rFonts w:hint="eastAsia"/>
        </w:rPr>
        <w:t>いてできるであろうと</w:t>
      </w:r>
      <w:r w:rsidR="007B4526">
        <w:rPr>
          <w:rFonts w:hint="eastAsia"/>
        </w:rPr>
        <w:t>期待している環境負荷の客観的定量化は</w:t>
      </w:r>
      <w:r w:rsidR="00CE36F9">
        <w:rPr>
          <w:rFonts w:hint="eastAsia"/>
        </w:rPr>
        <w:t>、</w:t>
      </w:r>
      <w:r w:rsidR="00990B32">
        <w:rPr>
          <w:rFonts w:hint="eastAsia"/>
        </w:rPr>
        <w:t>一見</w:t>
      </w:r>
      <w:r w:rsidR="00D508E9">
        <w:rPr>
          <w:rFonts w:hint="eastAsia"/>
        </w:rPr>
        <w:t>同様に</w:t>
      </w:r>
      <w:r w:rsidR="00CE36F9">
        <w:rPr>
          <w:rFonts w:hint="eastAsia"/>
        </w:rPr>
        <w:t>見え</w:t>
      </w:r>
      <w:r w:rsidR="00D508E9">
        <w:rPr>
          <w:rFonts w:hint="eastAsia"/>
        </w:rPr>
        <w:t>るが、</w:t>
      </w:r>
      <w:r w:rsidR="00515062">
        <w:rPr>
          <w:rFonts w:hint="eastAsia"/>
        </w:rPr>
        <w:t>実際</w:t>
      </w:r>
      <w:r w:rsidR="00CE36F9">
        <w:rPr>
          <w:rFonts w:hint="eastAsia"/>
        </w:rPr>
        <w:t>は異なる</w:t>
      </w:r>
      <w:r w:rsidR="00515062">
        <w:rPr>
          <w:rFonts w:hint="eastAsia"/>
        </w:rPr>
        <w:t>目的と要件を持つもの</w:t>
      </w:r>
      <w:r w:rsidR="00F702A1">
        <w:rPr>
          <w:rFonts w:hint="eastAsia"/>
        </w:rPr>
        <w:t>だったのである。</w:t>
      </w:r>
      <w:r w:rsidR="00520BA0">
        <w:rPr>
          <w:rFonts w:hint="eastAsia"/>
        </w:rPr>
        <w:t>LCA</w:t>
      </w:r>
      <w:r w:rsidR="00520BA0">
        <w:rPr>
          <w:rFonts w:hint="eastAsia"/>
        </w:rPr>
        <w:t>に必要なデータ</w:t>
      </w:r>
      <w:r w:rsidR="00666E27">
        <w:rPr>
          <w:rFonts w:hint="eastAsia"/>
        </w:rPr>
        <w:t>を揃えるのは難しい。その現実を</w:t>
      </w:r>
      <w:r w:rsidR="001F088B">
        <w:rPr>
          <w:rFonts w:hint="eastAsia"/>
        </w:rPr>
        <w:t>踏まえ</w:t>
      </w:r>
      <w:r w:rsidR="00666E27">
        <w:rPr>
          <w:rFonts w:hint="eastAsia"/>
        </w:rPr>
        <w:t>ながら、</w:t>
      </w:r>
      <w:r w:rsidR="00BA04D2">
        <w:rPr>
          <w:rFonts w:hint="eastAsia"/>
        </w:rPr>
        <w:t>コミ</w:t>
      </w:r>
      <w:r w:rsidR="00BA04D2">
        <w:rPr>
          <w:rFonts w:hint="eastAsia"/>
        </w:rPr>
        <w:lastRenderedPageBreak/>
        <w:t>ュニケートするためのルールを積</w:t>
      </w:r>
      <w:r w:rsidR="00952830">
        <w:rPr>
          <w:rFonts w:hint="eastAsia"/>
        </w:rPr>
        <w:t>見上げて</w:t>
      </w:r>
      <w:r w:rsidR="00BA04D2">
        <w:rPr>
          <w:rFonts w:hint="eastAsia"/>
        </w:rPr>
        <w:t>きたのが</w:t>
      </w:r>
      <w:r w:rsidR="00BA04D2">
        <w:rPr>
          <w:rFonts w:hint="eastAsia"/>
        </w:rPr>
        <w:t>ISO-SETAC</w:t>
      </w:r>
      <w:r w:rsidR="00BA04D2">
        <w:rPr>
          <w:rFonts w:hint="eastAsia"/>
        </w:rPr>
        <w:t>型の</w:t>
      </w:r>
      <w:r w:rsidR="00BA04D2">
        <w:rPr>
          <w:rFonts w:hint="eastAsia"/>
        </w:rPr>
        <w:t>LCA</w:t>
      </w:r>
      <w:r w:rsidR="00BA04D2">
        <w:rPr>
          <w:rFonts w:hint="eastAsia"/>
        </w:rPr>
        <w:t>であり、</w:t>
      </w:r>
      <w:r w:rsidR="00C80E3C">
        <w:rPr>
          <w:noProof/>
        </w:rPr>
        <mc:AlternateContent>
          <mc:Choice Requires="wps">
            <w:drawing>
              <wp:anchor distT="45720" distB="45720" distL="114300" distR="114300" simplePos="0" relativeHeight="251661312" behindDoc="0" locked="0" layoutInCell="1" allowOverlap="1" wp14:anchorId="224B5D1D" wp14:editId="0AA9E57B">
                <wp:simplePos x="0" y="0"/>
                <wp:positionH relativeFrom="column">
                  <wp:posOffset>3153121</wp:posOffset>
                </wp:positionH>
                <wp:positionV relativeFrom="paragraph">
                  <wp:posOffset>326968</wp:posOffset>
                </wp:positionV>
                <wp:extent cx="3034030" cy="2651760"/>
                <wp:effectExtent l="0" t="0" r="13970" b="15240"/>
                <wp:wrapSquare wrapText="bothSides"/>
                <wp:docPr id="11023649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2651760"/>
                        </a:xfrm>
                        <a:prstGeom prst="rect">
                          <a:avLst/>
                        </a:prstGeom>
                        <a:solidFill>
                          <a:srgbClr val="FFFFFF"/>
                        </a:solidFill>
                        <a:ln w="9525">
                          <a:solidFill>
                            <a:srgbClr val="000000"/>
                          </a:solidFill>
                          <a:miter lim="800000"/>
                          <a:headEnd/>
                          <a:tailEnd/>
                        </a:ln>
                      </wps:spPr>
                      <wps:txbx>
                        <w:txbxContent>
                          <w:p w14:paraId="62A8D888" w14:textId="2E152EBD" w:rsidR="006B78E6" w:rsidRDefault="00551AE7" w:rsidP="006B78E6">
                            <w:r w:rsidRPr="00551AE7">
                              <w:rPr>
                                <w:noProof/>
                              </w:rPr>
                              <w:drawing>
                                <wp:inline distT="0" distB="0" distL="0" distR="0" wp14:anchorId="42ECB5F3" wp14:editId="21FAB9D6">
                                  <wp:extent cx="2842260" cy="2213610"/>
                                  <wp:effectExtent l="0" t="0" r="0" b="0"/>
                                  <wp:docPr id="12850642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2260" cy="2213610"/>
                                          </a:xfrm>
                                          <a:prstGeom prst="rect">
                                            <a:avLst/>
                                          </a:prstGeom>
                                          <a:noFill/>
                                          <a:ln>
                                            <a:noFill/>
                                          </a:ln>
                                        </pic:spPr>
                                      </pic:pic>
                                    </a:graphicData>
                                  </a:graphic>
                                </wp:inline>
                              </w:drawing>
                            </w:r>
                          </w:p>
                          <w:p w14:paraId="0287CD66" w14:textId="6F8DF02D" w:rsidR="006B78E6" w:rsidRDefault="006B78E6" w:rsidP="006B78E6">
                            <w:r>
                              <w:rPr>
                                <w:rFonts w:hint="eastAsia"/>
                              </w:rPr>
                              <w:t xml:space="preserve">Fig.2 </w:t>
                            </w:r>
                            <w:r>
                              <w:rPr>
                                <w:rFonts w:hint="eastAsia"/>
                              </w:rPr>
                              <w:t>サブシステム</w:t>
                            </w:r>
                            <w:r w:rsidR="00702669">
                              <w:rPr>
                                <w:rFonts w:hint="eastAsia"/>
                              </w:rPr>
                              <w:t>の入出力対象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4B5D1D" id="_x0000_t202" coordsize="21600,21600" o:spt="202" path="m,l,21600r21600,l21600,xe">
                <v:stroke joinstyle="miter"/>
                <v:path gradientshapeok="t" o:connecttype="rect"/>
              </v:shapetype>
              <v:shape id="テキスト ボックス 2" o:spid="_x0000_s1026" type="#_x0000_t202" style="position:absolute;left:0;text-align:left;margin-left:248.3pt;margin-top:25.75pt;width:238.9pt;height:208.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DCSEwIAACcEAAAOAAAAZHJzL2Uyb0RvYy54bWysk9uO2yAQhu8r9R0Q942d4+5acVbbbFNV&#10;2h6kbR8AA45RMUOBxE6fvgP2ZqNte1OVC8Qw8DPzzbC+7VtNjtJ5Baak00lOiTQchDL7kn77untz&#10;TYkPzAimwciSnqSnt5vXr9adLeQMGtBCOoIixhedLWkTgi2yzPNGtsxPwEqDzhpcywKabp8JxzpU&#10;b3U2y/NV1oET1gGX3uPu/eCkm6Rf15KHz3XtZSC6pBhbSLNLcxXnbLNmxd4x2yg+hsH+IYqWKYOP&#10;nqXuWWDk4NRvUq3iDjzUYcKhzaCuFZcpB8xmmr/I5rFhVqZcEI63Z0z+/8nyT8dH+8WR0L+FHguY&#10;kvD2Afh3TwxsG2b28s456BrJBD48jciyzvpivBpR+8JHkar7CAKLzA4BklBfuzZSwTwJqmMBTmfo&#10;sg+E4+Y8ny/yObo4+mar5fRqlcqSseLpunU+vJfQkrgoqcOqJnl2fPAhhsOKpyPxNQ9aiZ3SOhlu&#10;X221I0eGHbBLI2Xw4pg2pCvpzXK2HAj8VSJP408SrQrYylq1Jb0+H2JF5PbOiNRogSk9rDFkbUaQ&#10;kd1AMfRVT5QYKUeuFYgTknUwdC7+NFw04H5S0mHXltT/ODAnKdEfDFbnZrpYxDZPxmJ5NUPDXXqq&#10;Sw8zHKVKGigZltuQvkbkZuAOq1irxPc5kjFk7MaEffw5sd0v7XTq+X9vfgEAAP//AwBQSwMEFAAG&#10;AAgAAAAhAFQwpJngAAAACgEAAA8AAABkcnMvZG93bnJldi54bWxMj8FOwzAQRO9I/IO1SFwQdQKp&#10;24Q4FUICwQ0Kgqsbu0mEvQ62m4a/ZznBcTVPM2/rzewsm0yIg0cJ+SIDZrD1esBOwtvr/eUaWEwK&#10;tbIejYRvE2HTnJ7UqtL+iC9m2qaOUQnGSknoUxorzmPbG6fiwo8GKdv74FSiM3RcB3Wkcmf5VZYJ&#10;7tSAtNCr0dz1pv3cHpyEdfE4fcSn6+f3VuxtmS5W08NXkPL8bL69AZbMnP5g+NUndWjIaecPqCOz&#10;EopSCEIlLPMlMALKVVEA21Eiyhx4U/P/LzQ/AAAA//8DAFBLAQItABQABgAIAAAAIQC2gziS/gAA&#10;AOEBAAATAAAAAAAAAAAAAAAAAAAAAABbQ29udGVudF9UeXBlc10ueG1sUEsBAi0AFAAGAAgAAAAh&#10;ADj9If/WAAAAlAEAAAsAAAAAAAAAAAAAAAAALwEAAF9yZWxzLy5yZWxzUEsBAi0AFAAGAAgAAAAh&#10;AHq8MJITAgAAJwQAAA4AAAAAAAAAAAAAAAAALgIAAGRycy9lMm9Eb2MueG1sUEsBAi0AFAAGAAgA&#10;AAAhAFQwpJngAAAACgEAAA8AAAAAAAAAAAAAAAAAbQQAAGRycy9kb3ducmV2LnhtbFBLBQYAAAAA&#10;BAAEAPMAAAB6BQAAAAA=&#10;">
                <v:textbox>
                  <w:txbxContent>
                    <w:p w14:paraId="62A8D888" w14:textId="2E152EBD" w:rsidR="006B78E6" w:rsidRDefault="00551AE7" w:rsidP="006B78E6">
                      <w:r w:rsidRPr="00551AE7">
                        <w:drawing>
                          <wp:inline distT="0" distB="0" distL="0" distR="0" wp14:anchorId="42ECB5F3" wp14:editId="21FAB9D6">
                            <wp:extent cx="2842260" cy="2213610"/>
                            <wp:effectExtent l="0" t="0" r="0" b="0"/>
                            <wp:docPr id="12850642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2260" cy="2213610"/>
                                    </a:xfrm>
                                    <a:prstGeom prst="rect">
                                      <a:avLst/>
                                    </a:prstGeom>
                                    <a:noFill/>
                                    <a:ln>
                                      <a:noFill/>
                                    </a:ln>
                                  </pic:spPr>
                                </pic:pic>
                              </a:graphicData>
                            </a:graphic>
                          </wp:inline>
                        </w:drawing>
                      </w:r>
                    </w:p>
                    <w:p w14:paraId="0287CD66" w14:textId="6F8DF02D" w:rsidR="006B78E6" w:rsidRDefault="006B78E6" w:rsidP="006B78E6">
                      <w:pPr>
                        <w:rPr>
                          <w:rFonts w:hint="eastAsia"/>
                        </w:rPr>
                      </w:pPr>
                      <w:r>
                        <w:rPr>
                          <w:rFonts w:hint="eastAsia"/>
                        </w:rPr>
                        <w:t>Fig.</w:t>
                      </w:r>
                      <w:r>
                        <w:rPr>
                          <w:rFonts w:hint="eastAsia"/>
                        </w:rPr>
                        <w:t>2</w:t>
                      </w:r>
                      <w:r>
                        <w:rPr>
                          <w:rFonts w:hint="eastAsia"/>
                        </w:rPr>
                        <w:t xml:space="preserve"> </w:t>
                      </w:r>
                      <w:r>
                        <w:rPr>
                          <w:rFonts w:hint="eastAsia"/>
                        </w:rPr>
                        <w:t>サブシステム</w:t>
                      </w:r>
                      <w:r w:rsidR="00702669">
                        <w:rPr>
                          <w:rFonts w:hint="eastAsia"/>
                        </w:rPr>
                        <w:t>の入出力対象</w:t>
                      </w:r>
                    </w:p>
                  </w:txbxContent>
                </v:textbox>
                <w10:wrap type="square"/>
              </v:shape>
            </w:pict>
          </mc:Fallback>
        </mc:AlternateContent>
      </w:r>
      <w:r w:rsidR="00C00181">
        <w:rPr>
          <w:rFonts w:hint="eastAsia"/>
        </w:rPr>
        <w:t>理想的に全データを客観的に把握できるものと</w:t>
      </w:r>
      <w:r w:rsidR="00A57435">
        <w:rPr>
          <w:rFonts w:hint="eastAsia"/>
        </w:rPr>
        <w:t>しての科学的数値化を期待しているのが現在の社会</w:t>
      </w:r>
      <w:r w:rsidR="00381C85">
        <w:rPr>
          <w:rFonts w:hint="eastAsia"/>
        </w:rPr>
        <w:t>的要請</w:t>
      </w:r>
      <w:r w:rsidR="00A57435">
        <w:rPr>
          <w:rFonts w:hint="eastAsia"/>
        </w:rPr>
        <w:t>である</w:t>
      </w:r>
      <w:r w:rsidR="00C52DCD">
        <w:rPr>
          <w:rFonts w:hint="eastAsia"/>
        </w:rPr>
        <w:t>とい</w:t>
      </w:r>
      <w:r w:rsidR="001F0C11">
        <w:rPr>
          <w:rFonts w:hint="eastAsia"/>
        </w:rPr>
        <w:t>え</w:t>
      </w:r>
      <w:r w:rsidR="00C52DCD">
        <w:rPr>
          <w:rFonts w:hint="eastAsia"/>
        </w:rPr>
        <w:t>る</w:t>
      </w:r>
      <w:r w:rsidR="00A57435">
        <w:rPr>
          <w:rFonts w:hint="eastAsia"/>
        </w:rPr>
        <w:t>。</w:t>
      </w:r>
      <w:r w:rsidR="00097843">
        <w:br/>
      </w:r>
    </w:p>
    <w:p w14:paraId="22A98559" w14:textId="09872BB0" w:rsidR="00C52DCD" w:rsidRDefault="00C52DCD" w:rsidP="00C52DCD">
      <w:pPr>
        <w:pStyle w:val="1"/>
      </w:pPr>
      <w:r>
        <w:rPr>
          <w:rFonts w:hint="eastAsia"/>
        </w:rPr>
        <w:t>未来</w:t>
      </w:r>
    </w:p>
    <w:p w14:paraId="46435F54" w14:textId="19F836BC" w:rsidR="00F14D8F" w:rsidRDefault="00034BD3" w:rsidP="00DD4FF6">
      <w:r>
        <w:rPr>
          <w:rFonts w:hint="eastAsia"/>
        </w:rPr>
        <w:t>未来の前に、</w:t>
      </w:r>
      <w:r>
        <w:rPr>
          <w:rFonts w:hint="eastAsia"/>
        </w:rPr>
        <w:t>1990</w:t>
      </w:r>
      <w:r>
        <w:rPr>
          <w:rFonts w:hint="eastAsia"/>
        </w:rPr>
        <w:t>年代から</w:t>
      </w:r>
      <w:r w:rsidR="00A522AA">
        <w:rPr>
          <w:rFonts w:hint="eastAsia"/>
        </w:rPr>
        <w:t>現在までの間に何が起こって</w:t>
      </w:r>
      <w:r w:rsidR="00952830">
        <w:rPr>
          <w:rFonts w:hint="eastAsia"/>
        </w:rPr>
        <w:t>い</w:t>
      </w:r>
      <w:r w:rsidR="00A522AA">
        <w:rPr>
          <w:rFonts w:hint="eastAsia"/>
        </w:rPr>
        <w:t>るかを</w:t>
      </w:r>
      <w:r w:rsidR="00F14D8F">
        <w:rPr>
          <w:rFonts w:hint="eastAsia"/>
        </w:rPr>
        <w:t>見ておこう。一つはデータ開示の進展である。</w:t>
      </w:r>
      <w:r w:rsidR="009A0478">
        <w:rPr>
          <w:rFonts w:hint="eastAsia"/>
        </w:rPr>
        <w:t>当時は稀だった環境報告書が</w:t>
      </w:r>
      <w:r w:rsidR="00A44CF4">
        <w:rPr>
          <w:rFonts w:hint="eastAsia"/>
        </w:rPr>
        <w:t>今や当たり前のものとなり、</w:t>
      </w:r>
      <w:r w:rsidR="000B6978">
        <w:rPr>
          <w:rFonts w:hint="eastAsia"/>
        </w:rPr>
        <w:t>さらには金融関係の要請で非財務情報として</w:t>
      </w:r>
      <w:r w:rsidR="006F0FDE">
        <w:rPr>
          <w:rFonts w:hint="eastAsia"/>
        </w:rPr>
        <w:t>環境への取組の開示が求められるようになった。</w:t>
      </w:r>
      <w:r w:rsidR="00B15726">
        <w:rPr>
          <w:rFonts w:hint="eastAsia"/>
        </w:rPr>
        <w:t>また技術情報も知財戦略の変化から</w:t>
      </w:r>
      <w:r w:rsidR="003D57A5">
        <w:rPr>
          <w:rFonts w:hint="eastAsia"/>
        </w:rPr>
        <w:t>保護するものではなく</w:t>
      </w:r>
      <w:r w:rsidR="00340C9E">
        <w:rPr>
          <w:rFonts w:hint="eastAsia"/>
        </w:rPr>
        <w:t>開示し利用する方向にシフトしている。</w:t>
      </w:r>
      <w:r w:rsidR="0043385D">
        <w:rPr>
          <w:rFonts w:hint="eastAsia"/>
        </w:rPr>
        <w:t>1990</w:t>
      </w:r>
      <w:r w:rsidR="0043385D">
        <w:rPr>
          <w:rFonts w:hint="eastAsia"/>
        </w:rPr>
        <w:t>年代では</w:t>
      </w:r>
      <w:r w:rsidR="005B73E9">
        <w:rPr>
          <w:rFonts w:hint="eastAsia"/>
        </w:rPr>
        <w:t>開示が憚られていた情報も今は積極的な開示対象になっているものも多い。</w:t>
      </w:r>
      <w:r w:rsidR="005B73E9">
        <w:br/>
      </w:r>
      <w:r w:rsidR="005B73E9">
        <w:rPr>
          <w:rFonts w:hint="eastAsia"/>
        </w:rPr>
        <w:t xml:space="preserve">　もう一つの大きな変化は、</w:t>
      </w:r>
      <w:r w:rsidR="00AF2C73">
        <w:rPr>
          <w:rFonts w:hint="eastAsia"/>
        </w:rPr>
        <w:t>データマイニング技術の飛躍的進展である。</w:t>
      </w:r>
      <w:r w:rsidR="00AE70C1">
        <w:rPr>
          <w:rFonts w:hint="eastAsia"/>
        </w:rPr>
        <w:t>いまやインターネットによって</w:t>
      </w:r>
      <w:r w:rsidR="0008117B">
        <w:rPr>
          <w:rFonts w:hint="eastAsia"/>
        </w:rPr>
        <w:t>多くのデータやその出典が検索可能に</w:t>
      </w:r>
      <w:r w:rsidR="00542634">
        <w:rPr>
          <w:rFonts w:hint="eastAsia"/>
        </w:rPr>
        <w:t>なっている。さらに大規模言語処理型</w:t>
      </w:r>
      <w:r w:rsidR="00542634">
        <w:rPr>
          <w:rFonts w:hint="eastAsia"/>
        </w:rPr>
        <w:t>AI</w:t>
      </w:r>
      <w:r w:rsidR="00542634">
        <w:rPr>
          <w:rFonts w:hint="eastAsia"/>
        </w:rPr>
        <w:t>の出現は</w:t>
      </w:r>
      <w:r w:rsidR="003C33B7">
        <w:rPr>
          <w:rFonts w:hint="eastAsia"/>
        </w:rPr>
        <w:t>、検索方法がわからなかった情報もビッグデータから取り出すことも可能となり、さらには関連データや</w:t>
      </w:r>
      <w:r w:rsidR="00E661A1">
        <w:rPr>
          <w:rFonts w:hint="eastAsia"/>
        </w:rPr>
        <w:t>明示</w:t>
      </w:r>
      <w:r w:rsidR="00185C3F">
        <w:rPr>
          <w:rFonts w:hint="eastAsia"/>
        </w:rPr>
        <w:t>的な</w:t>
      </w:r>
      <w:r w:rsidR="00E661A1">
        <w:rPr>
          <w:rFonts w:hint="eastAsia"/>
        </w:rPr>
        <w:t>システムの情報をもとに妥当性のあるデータを推定することも可能になっている。</w:t>
      </w:r>
    </w:p>
    <w:p w14:paraId="4AA0803A" w14:textId="47BCEB4A" w:rsidR="00C52DCD" w:rsidRDefault="00E8450E" w:rsidP="00DD4FF6">
      <w:r>
        <w:rPr>
          <w:noProof/>
        </w:rPr>
        <mc:AlternateContent>
          <mc:Choice Requires="wps">
            <w:drawing>
              <wp:anchor distT="45720" distB="45720" distL="114300" distR="114300" simplePos="0" relativeHeight="251659264" behindDoc="0" locked="0" layoutInCell="1" allowOverlap="1" wp14:anchorId="55A8AB12" wp14:editId="1E2C121A">
                <wp:simplePos x="0" y="0"/>
                <wp:positionH relativeFrom="column">
                  <wp:posOffset>-105410</wp:posOffset>
                </wp:positionH>
                <wp:positionV relativeFrom="paragraph">
                  <wp:posOffset>756285</wp:posOffset>
                </wp:positionV>
                <wp:extent cx="3034030" cy="2459990"/>
                <wp:effectExtent l="0" t="0" r="13970" b="1651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2459990"/>
                        </a:xfrm>
                        <a:prstGeom prst="rect">
                          <a:avLst/>
                        </a:prstGeom>
                        <a:solidFill>
                          <a:srgbClr val="FFFFFF"/>
                        </a:solidFill>
                        <a:ln w="9525">
                          <a:solidFill>
                            <a:srgbClr val="000000"/>
                          </a:solidFill>
                          <a:miter lim="800000"/>
                          <a:headEnd/>
                          <a:tailEnd/>
                        </a:ln>
                      </wps:spPr>
                      <wps:txbx>
                        <w:txbxContent>
                          <w:p w14:paraId="716CADD0" w14:textId="3E732E3E" w:rsidR="00F50AEA" w:rsidRDefault="00C10A35">
                            <w:r>
                              <w:rPr>
                                <w:noProof/>
                              </w:rPr>
                              <w:drawing>
                                <wp:inline distT="0" distB="0" distL="0" distR="0" wp14:anchorId="63C1CFF2" wp14:editId="5ED8C1E5">
                                  <wp:extent cx="2842260" cy="2008505"/>
                                  <wp:effectExtent l="0" t="0" r="0" b="0"/>
                                  <wp:docPr id="780872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7226" name=""/>
                                          <pic:cNvPicPr/>
                                        </pic:nvPicPr>
                                        <pic:blipFill>
                                          <a:blip r:embed="rId9"/>
                                          <a:stretch>
                                            <a:fillRect/>
                                          </a:stretch>
                                        </pic:blipFill>
                                        <pic:spPr>
                                          <a:xfrm>
                                            <a:off x="0" y="0"/>
                                            <a:ext cx="2842260" cy="2008505"/>
                                          </a:xfrm>
                                          <a:prstGeom prst="rect">
                                            <a:avLst/>
                                          </a:prstGeom>
                                        </pic:spPr>
                                      </pic:pic>
                                    </a:graphicData>
                                  </a:graphic>
                                </wp:inline>
                              </w:drawing>
                            </w:r>
                          </w:p>
                          <w:p w14:paraId="3C0AC2E6" w14:textId="5F704750" w:rsidR="00C356B0" w:rsidRDefault="00C356B0">
                            <w:r>
                              <w:rPr>
                                <w:rFonts w:hint="eastAsia"/>
                              </w:rPr>
                              <w:t>F</w:t>
                            </w:r>
                            <w:r w:rsidR="00E8450E">
                              <w:rPr>
                                <w:rFonts w:hint="eastAsia"/>
                              </w:rPr>
                              <w:t>ig.1</w:t>
                            </w:r>
                            <w:r>
                              <w:rPr>
                                <w:rFonts w:hint="eastAsia"/>
                              </w:rPr>
                              <w:t xml:space="preserve"> </w:t>
                            </w:r>
                            <w:r>
                              <w:rPr>
                                <w:rFonts w:hint="eastAsia"/>
                              </w:rPr>
                              <w:t>資源端までの</w:t>
                            </w:r>
                            <w:r w:rsidR="007E0137">
                              <w:rPr>
                                <w:rFonts w:hint="eastAsia"/>
                              </w:rPr>
                              <w:t>ユニバーサルシステムの構成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8AB12" id="_x0000_s1027" type="#_x0000_t202" style="position:absolute;left:0;text-align:left;margin-left:-8.3pt;margin-top:59.55pt;width:238.9pt;height:193.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ULEAIAACAEAAAOAAAAZHJzL2Uyb0RvYy54bWysU9uO0zAQfUfiHyy/06Q32EZNV0uXIqTl&#10;Ii18wMRxGgvHY2y3yfL1jJ1ut1rgBeEHy+MZH8+cObO+HjrNjtJ5habk00nOmTQCa2X2Jf/2dffq&#10;ijMfwNSg0ciSP0jPrzcvX6x7W8gZtqhr6RiBGF/0tuRtCLbIMi9a2YGfoJWGnA26DgKZbp/VDnpC&#10;73Q2y/PXWY+utg6F9J5ub0cn3yT8ppEifG4aLwPTJafcQtpd2qu4Z5s1FHsHtlXilAb8QxYdKEOf&#10;nqFuIQA7OPUbVKeEQ49NmAjsMmwaJWSqgaqZ5s+quW/BylQLkePtmSb//2DFp+O9/eJYGN7iQA1M&#10;RXh7h+K7Zwa3LZi9vHEO+1ZCTR9PI2VZb31xehqp9oWPIFX/EWtqMhwCJqChcV1khepkhE4NeDiT&#10;LofABF3O8/kin5NLkG+2WK5Wq9SWDIrH59b58F5ix+Kh5I66muDheOdDTAeKx5D4m0et6p3SOhlu&#10;X221Y0cgBezSShU8C9OG9SVfLWfLkYG/QuRp/QmiU4GkrFVX8qtzEBSRt3emTkILoPR4ppS1OREZ&#10;uRtZDEM1UGAktML6gSh1OEqWRowOLbqfnPUk15L7HwdwkjP9wVBbVtPFIuo7GYvlmxkZ7tJTXXrA&#10;CIIqeeBsPG5DmolImMEbal+jErFPmZxyJRkmvk8jE3V+aaeop8He/AIAAP//AwBQSwMEFAAGAAgA&#10;AAAhAMFjdx/hAAAACwEAAA8AAABkcnMvZG93bnJldi54bWxMj8FOwzAQRO9I/IO1SFxQ66S0pg1x&#10;KoQEojdoK7i6sZtE2Otgu2n4e5YTHFfzNPO2XI/OssGE2HmUkE8zYAZrrztsJOx3T5MlsJgUamU9&#10;GgnfJsK6urwoVaH9Gd/MsE0NoxKMhZLQptQXnMe6NU7Fqe8NUnb0walEZ2i4DupM5c7yWZYJ7lSH&#10;tNCq3jy2pv7cnpyE5fxl+Iib29f3WhztKt3cDc9fQcrrq/HhHlgyY/qD4Vef1KEip4M/oY7MSpjk&#10;QhBKQb7KgRExF/kM2EHCIhML4FXJ//9Q/QAAAP//AwBQSwECLQAUAAYACAAAACEAtoM4kv4AAADh&#10;AQAAEwAAAAAAAAAAAAAAAAAAAAAAW0NvbnRlbnRfVHlwZXNdLnhtbFBLAQItABQABgAIAAAAIQA4&#10;/SH/1gAAAJQBAAALAAAAAAAAAAAAAAAAAC8BAABfcmVscy8ucmVsc1BLAQItABQABgAIAAAAIQCL&#10;e0ULEAIAACAEAAAOAAAAAAAAAAAAAAAAAC4CAABkcnMvZTJvRG9jLnhtbFBLAQItABQABgAIAAAA&#10;IQDBY3cf4QAAAAsBAAAPAAAAAAAAAAAAAAAAAGoEAABkcnMvZG93bnJldi54bWxQSwUGAAAAAAQA&#10;BADzAAAAeAUAAAAA&#10;">
                <v:textbox>
                  <w:txbxContent>
                    <w:p w14:paraId="716CADD0" w14:textId="3E732E3E" w:rsidR="00F50AEA" w:rsidRDefault="00C10A35">
                      <w:r>
                        <w:rPr>
                          <w:noProof/>
                        </w:rPr>
                        <w:drawing>
                          <wp:inline distT="0" distB="0" distL="0" distR="0" wp14:anchorId="63C1CFF2" wp14:editId="5ED8C1E5">
                            <wp:extent cx="2842260" cy="2008505"/>
                            <wp:effectExtent l="0" t="0" r="0" b="0"/>
                            <wp:docPr id="780872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7226" name=""/>
                                    <pic:cNvPicPr/>
                                  </pic:nvPicPr>
                                  <pic:blipFill>
                                    <a:blip r:embed="rId10"/>
                                    <a:stretch>
                                      <a:fillRect/>
                                    </a:stretch>
                                  </pic:blipFill>
                                  <pic:spPr>
                                    <a:xfrm>
                                      <a:off x="0" y="0"/>
                                      <a:ext cx="2842260" cy="2008505"/>
                                    </a:xfrm>
                                    <a:prstGeom prst="rect">
                                      <a:avLst/>
                                    </a:prstGeom>
                                  </pic:spPr>
                                </pic:pic>
                              </a:graphicData>
                            </a:graphic>
                          </wp:inline>
                        </w:drawing>
                      </w:r>
                    </w:p>
                    <w:p w14:paraId="3C0AC2E6" w14:textId="5F704750" w:rsidR="00C356B0" w:rsidRDefault="00C356B0">
                      <w:pPr>
                        <w:rPr>
                          <w:rFonts w:hint="eastAsia"/>
                        </w:rPr>
                      </w:pPr>
                      <w:r>
                        <w:rPr>
                          <w:rFonts w:hint="eastAsia"/>
                        </w:rPr>
                        <w:t>F</w:t>
                      </w:r>
                      <w:r w:rsidR="00E8450E">
                        <w:rPr>
                          <w:rFonts w:hint="eastAsia"/>
                        </w:rPr>
                        <w:t>ig.1</w:t>
                      </w:r>
                      <w:r>
                        <w:rPr>
                          <w:rFonts w:hint="eastAsia"/>
                        </w:rPr>
                        <w:t xml:space="preserve"> </w:t>
                      </w:r>
                      <w:r>
                        <w:rPr>
                          <w:rFonts w:hint="eastAsia"/>
                        </w:rPr>
                        <w:t>資源端までの</w:t>
                      </w:r>
                      <w:r w:rsidR="007E0137">
                        <w:rPr>
                          <w:rFonts w:hint="eastAsia"/>
                        </w:rPr>
                        <w:t>ユニバーサルシステムの構成</w:t>
                      </w:r>
                    </w:p>
                  </w:txbxContent>
                </v:textbox>
                <w10:wrap type="square"/>
              </v:shape>
            </w:pict>
          </mc:Fallback>
        </mc:AlternateContent>
      </w:r>
      <w:r w:rsidR="00A452BC">
        <w:rPr>
          <w:rFonts w:hint="eastAsia"/>
        </w:rPr>
        <w:t xml:space="preserve">　この変化を認識するならば、</w:t>
      </w:r>
      <w:r w:rsidR="00F67701">
        <w:rPr>
          <w:rFonts w:hint="eastAsia"/>
        </w:rPr>
        <w:t>従来</w:t>
      </w:r>
      <w:r w:rsidR="005928A9">
        <w:rPr>
          <w:rFonts w:hint="eastAsia"/>
        </w:rPr>
        <w:t>困難とされていたユニバーサルなデータ取得・構築が可能となる時代が</w:t>
      </w:r>
      <w:r>
        <w:rPr>
          <w:rFonts w:hint="eastAsia"/>
        </w:rPr>
        <w:t>来</w:t>
      </w:r>
      <w:r w:rsidR="005928A9">
        <w:rPr>
          <w:rFonts w:hint="eastAsia"/>
        </w:rPr>
        <w:t>ている。</w:t>
      </w:r>
    </w:p>
    <w:p w14:paraId="1EB00D50" w14:textId="62C0A9E7" w:rsidR="00C52DCD" w:rsidRDefault="00375E24" w:rsidP="00DD4FF6">
      <w:r>
        <w:rPr>
          <w:rFonts w:hint="eastAsia"/>
        </w:rPr>
        <w:t>Fig.1</w:t>
      </w:r>
      <w:r>
        <w:rPr>
          <w:rFonts w:hint="eastAsia"/>
        </w:rPr>
        <w:t>に示</w:t>
      </w:r>
      <w:r w:rsidR="00BC389F">
        <w:rPr>
          <w:rFonts w:hint="eastAsia"/>
        </w:rPr>
        <w:t>す</w:t>
      </w:r>
      <w:r>
        <w:rPr>
          <w:rFonts w:hint="eastAsia"/>
        </w:rPr>
        <w:t>のは、</w:t>
      </w:r>
      <w:r w:rsidR="00256F30">
        <w:rPr>
          <w:rFonts w:hint="eastAsia"/>
        </w:rPr>
        <w:t>その可能性の一つであり、システム境界を自己定義で</w:t>
      </w:r>
      <w:r w:rsidR="00AC3137">
        <w:rPr>
          <w:rFonts w:hint="eastAsia"/>
        </w:rPr>
        <w:t>はなく、資源端まで広げた共通の境界で</w:t>
      </w:r>
      <w:r w:rsidR="00972BBF">
        <w:rPr>
          <w:rFonts w:hint="eastAsia"/>
        </w:rPr>
        <w:t>LCA</w:t>
      </w:r>
      <w:r w:rsidR="00972BBF">
        <w:rPr>
          <w:rFonts w:hint="eastAsia"/>
        </w:rPr>
        <w:t>を設定</w:t>
      </w:r>
      <w:r w:rsidR="00AA4F44">
        <w:rPr>
          <w:rFonts w:hint="eastAsia"/>
        </w:rPr>
        <w:t>する新たな</w:t>
      </w:r>
      <w:r w:rsidR="00972BBF">
        <w:rPr>
          <w:rFonts w:hint="eastAsia"/>
        </w:rPr>
        <w:t>可能性である。これまでは</w:t>
      </w:r>
      <w:r w:rsidR="0010281F">
        <w:rPr>
          <w:rFonts w:hint="eastAsia"/>
        </w:rPr>
        <w:t>LCA</w:t>
      </w:r>
      <w:r w:rsidR="0010281F">
        <w:rPr>
          <w:rFonts w:hint="eastAsia"/>
        </w:rPr>
        <w:t>の目的やデータ収集能力に合わせて</w:t>
      </w:r>
      <w:r w:rsidR="0010281F">
        <w:rPr>
          <w:rFonts w:hint="eastAsia"/>
        </w:rPr>
        <w:t>indirect flow</w:t>
      </w:r>
      <w:r w:rsidR="0010281F">
        <w:rPr>
          <w:rFonts w:hint="eastAsia"/>
        </w:rPr>
        <w:t>の途中にシステム境界を入れて</w:t>
      </w:r>
      <w:r w:rsidR="002117EE">
        <w:rPr>
          <w:rFonts w:hint="eastAsia"/>
        </w:rPr>
        <w:t>いたが、これから</w:t>
      </w:r>
      <w:r w:rsidR="00CB12C5">
        <w:rPr>
          <w:rFonts w:hint="eastAsia"/>
        </w:rPr>
        <w:t>は</w:t>
      </w:r>
      <w:r w:rsidR="00CB12C5">
        <w:rPr>
          <w:rFonts w:hint="eastAsia"/>
        </w:rPr>
        <w:t>hidden flow</w:t>
      </w:r>
      <w:r w:rsidR="00CB12C5">
        <w:rPr>
          <w:rFonts w:hint="eastAsia"/>
        </w:rPr>
        <w:t>も</w:t>
      </w:r>
      <w:r w:rsidR="00045704">
        <w:rPr>
          <w:rFonts w:hint="eastAsia"/>
        </w:rPr>
        <w:t>組み入れた</w:t>
      </w:r>
      <w:r w:rsidR="0035518E">
        <w:rPr>
          <w:rFonts w:hint="eastAsia"/>
        </w:rPr>
        <w:t>ユニバーサルなものとして</w:t>
      </w:r>
      <w:r w:rsidR="00045704">
        <w:rPr>
          <w:rFonts w:hint="eastAsia"/>
        </w:rPr>
        <w:t>共通のシステム境界のもとでの議論も可能になる。</w:t>
      </w:r>
    </w:p>
    <w:p w14:paraId="6E77D323" w14:textId="08C23163" w:rsidR="005928A9" w:rsidRDefault="006B78E6" w:rsidP="00DD4FF6">
      <w:r>
        <w:rPr>
          <w:rFonts w:hint="eastAsia"/>
        </w:rPr>
        <w:t xml:space="preserve">　実は、あまり定義を明確にされないシステム</w:t>
      </w:r>
      <w:r w:rsidR="00AA4F44">
        <w:rPr>
          <w:rFonts w:hint="eastAsia"/>
        </w:rPr>
        <w:t>境界</w:t>
      </w:r>
      <w:r>
        <w:rPr>
          <w:rFonts w:hint="eastAsia"/>
        </w:rPr>
        <w:t>もある。それはサブシステムの記述の中に見られる。</w:t>
      </w:r>
    </w:p>
    <w:p w14:paraId="0BBCEE59" w14:textId="5943A0B0" w:rsidR="006B78E6" w:rsidRDefault="00893AB4" w:rsidP="00DD4FF6">
      <w:r>
        <w:rPr>
          <w:rFonts w:hint="eastAsia"/>
        </w:rPr>
        <w:t>Fig.2</w:t>
      </w:r>
      <w:r>
        <w:rPr>
          <w:rFonts w:hint="eastAsia"/>
        </w:rPr>
        <w:t>に示すのはサブシステムの</w:t>
      </w:r>
      <w:r w:rsidR="00123F17">
        <w:rPr>
          <w:rFonts w:hint="eastAsia"/>
        </w:rPr>
        <w:t>データ収集</w:t>
      </w:r>
      <w:r>
        <w:rPr>
          <w:rFonts w:hint="eastAsia"/>
        </w:rPr>
        <w:t>対象である。</w:t>
      </w:r>
      <w:r w:rsidR="00123F17">
        <w:rPr>
          <w:rFonts w:hint="eastAsia"/>
        </w:rPr>
        <w:t>この対象は</w:t>
      </w:r>
      <w:r w:rsidR="00235290">
        <w:rPr>
          <w:rFonts w:hint="eastAsia"/>
        </w:rPr>
        <w:t>隠れたシステム境界とも言えるが、その明示の仕方は</w:t>
      </w:r>
      <w:r w:rsidR="004966A7">
        <w:rPr>
          <w:rFonts w:hint="eastAsia"/>
        </w:rPr>
        <w:t>曖昧であり、同じ</w:t>
      </w:r>
      <w:r w:rsidR="004966A7">
        <w:rPr>
          <w:rFonts w:hint="eastAsia"/>
        </w:rPr>
        <w:t>LCA</w:t>
      </w:r>
      <w:r w:rsidR="004966A7">
        <w:rPr>
          <w:rFonts w:hint="eastAsia"/>
        </w:rPr>
        <w:t>の中でも異なっている。とくに</w:t>
      </w:r>
      <w:r w:rsidR="00802C28">
        <w:rPr>
          <w:rFonts w:hint="eastAsia"/>
        </w:rPr>
        <w:t>赤で示したプロセス物質の循環補充や耐久物の</w:t>
      </w:r>
      <w:r w:rsidR="00B10D36">
        <w:rPr>
          <w:rFonts w:hint="eastAsia"/>
        </w:rPr>
        <w:t>劣化補填などは量が少ないので無視されがちだが</w:t>
      </w:r>
      <w:r w:rsidR="001462AD">
        <w:rPr>
          <w:rFonts w:hint="eastAsia"/>
        </w:rPr>
        <w:t>、</w:t>
      </w:r>
      <w:r w:rsidR="00BF3828">
        <w:rPr>
          <w:rFonts w:hint="eastAsia"/>
        </w:rPr>
        <w:t>対象単位の製造環境負荷が大きい場合が多く</w:t>
      </w:r>
      <w:r w:rsidR="00E9239C">
        <w:rPr>
          <w:rFonts w:hint="eastAsia"/>
        </w:rPr>
        <w:t>実は</w:t>
      </w:r>
      <w:r w:rsidR="006C039E">
        <w:rPr>
          <w:rFonts w:hint="eastAsia"/>
        </w:rPr>
        <w:t>重要な要素である</w:t>
      </w:r>
      <w:r w:rsidR="00E9239C">
        <w:rPr>
          <w:rFonts w:hint="eastAsia"/>
        </w:rPr>
        <w:t>。このようなサブシステム記述もユニバーサルに統一されうるのである。</w:t>
      </w:r>
      <w:r w:rsidR="00E9239C">
        <w:br/>
      </w:r>
      <w:r w:rsidR="00E9239C">
        <w:rPr>
          <w:rFonts w:hint="eastAsia"/>
        </w:rPr>
        <w:t xml:space="preserve">　これらを実現するには大規模言語処理型の</w:t>
      </w:r>
      <w:r w:rsidR="00E9239C">
        <w:rPr>
          <w:rFonts w:hint="eastAsia"/>
        </w:rPr>
        <w:t>AI</w:t>
      </w:r>
      <w:r w:rsidR="00E9239C">
        <w:rPr>
          <w:rFonts w:hint="eastAsia"/>
        </w:rPr>
        <w:t>を活用する必要がある</w:t>
      </w:r>
      <w:r w:rsidR="007960EE">
        <w:rPr>
          <w:rFonts w:hint="eastAsia"/>
        </w:rPr>
        <w:t>が、</w:t>
      </w:r>
      <w:r w:rsidR="00737C14">
        <w:rPr>
          <w:rFonts w:hint="eastAsia"/>
        </w:rPr>
        <w:t>架空のデータの生成を防ぐために、</w:t>
      </w:r>
      <w:r w:rsidR="00084B61">
        <w:rPr>
          <w:rFonts w:hint="eastAsia"/>
        </w:rPr>
        <w:t>あらたな原則を構築する必要があるであろう。</w:t>
      </w:r>
      <w:r w:rsidR="00894447">
        <w:rPr>
          <w:rFonts w:hint="eastAsia"/>
        </w:rPr>
        <w:t>例えば。</w:t>
      </w:r>
    </w:p>
    <w:p w14:paraId="162AC290" w14:textId="619C0443" w:rsidR="00D105AC" w:rsidRDefault="00D105AC" w:rsidP="00894447">
      <w:pPr>
        <w:pStyle w:val="affe"/>
        <w:numPr>
          <w:ilvl w:val="0"/>
          <w:numId w:val="22"/>
        </w:numPr>
        <w:ind w:leftChars="0"/>
      </w:pPr>
      <w:r>
        <w:rPr>
          <w:rFonts w:hint="eastAsia"/>
        </w:rPr>
        <w:t>架空データの混入を防ぐ</w:t>
      </w:r>
      <w:r w:rsidR="0043571E">
        <w:rPr>
          <w:rFonts w:hint="eastAsia"/>
        </w:rPr>
        <w:t>プロンプティング</w:t>
      </w:r>
      <w:r w:rsidR="00F40545">
        <w:rPr>
          <w:rFonts w:hint="eastAsia"/>
        </w:rPr>
        <w:t>の</w:t>
      </w:r>
      <w:r w:rsidR="00533B40">
        <w:rPr>
          <w:rFonts w:hint="eastAsia"/>
        </w:rPr>
        <w:t>設定</w:t>
      </w:r>
    </w:p>
    <w:p w14:paraId="653FDFF2" w14:textId="0D2B1EE7" w:rsidR="00C52DCD" w:rsidRDefault="00894447" w:rsidP="00894447">
      <w:pPr>
        <w:pStyle w:val="affe"/>
        <w:numPr>
          <w:ilvl w:val="0"/>
          <w:numId w:val="22"/>
        </w:numPr>
        <w:ind w:leftChars="0"/>
      </w:pPr>
      <w:r>
        <w:rPr>
          <w:rFonts w:hint="eastAsia"/>
        </w:rPr>
        <w:t>プロセス</w:t>
      </w:r>
      <w:r w:rsidR="0085073D">
        <w:rPr>
          <w:rFonts w:hint="eastAsia"/>
        </w:rPr>
        <w:t>の</w:t>
      </w:r>
      <w:r>
        <w:rPr>
          <w:rFonts w:hint="eastAsia"/>
        </w:rPr>
        <w:t>専門家</w:t>
      </w:r>
      <w:r w:rsidR="0085073D">
        <w:rPr>
          <w:rFonts w:hint="eastAsia"/>
        </w:rPr>
        <w:t>とのコラボレーション</w:t>
      </w:r>
      <w:r w:rsidR="0043571E">
        <w:rPr>
          <w:rFonts w:hint="eastAsia"/>
        </w:rPr>
        <w:t>の</w:t>
      </w:r>
      <w:r w:rsidR="0085073D">
        <w:rPr>
          <w:rFonts w:hint="eastAsia"/>
        </w:rPr>
        <w:t>必須</w:t>
      </w:r>
      <w:r w:rsidR="00F40545">
        <w:rPr>
          <w:rFonts w:hint="eastAsia"/>
        </w:rPr>
        <w:t>化</w:t>
      </w:r>
    </w:p>
    <w:p w14:paraId="4109A412" w14:textId="22BE44A5" w:rsidR="0085073D" w:rsidRDefault="00921119" w:rsidP="00894447">
      <w:pPr>
        <w:pStyle w:val="affe"/>
        <w:numPr>
          <w:ilvl w:val="0"/>
          <w:numId w:val="22"/>
        </w:numPr>
        <w:ind w:leftChars="0"/>
      </w:pPr>
      <w:r>
        <w:rPr>
          <w:rFonts w:hint="eastAsia"/>
        </w:rPr>
        <w:t>オープン・アクセス・データとして批判、</w:t>
      </w:r>
      <w:r w:rsidR="00C86AD3">
        <w:rPr>
          <w:rFonts w:hint="eastAsia"/>
        </w:rPr>
        <w:t>更新可能性の担保</w:t>
      </w:r>
    </w:p>
    <w:p w14:paraId="0ABF341E" w14:textId="159AB4A4" w:rsidR="007E01DA" w:rsidRDefault="00C86AD3" w:rsidP="00DD4FF6">
      <w:r>
        <w:rPr>
          <w:rFonts w:hint="eastAsia"/>
        </w:rPr>
        <w:t>などが</w:t>
      </w:r>
      <w:r w:rsidR="00B03275">
        <w:rPr>
          <w:rFonts w:hint="eastAsia"/>
        </w:rPr>
        <w:t>挙げ</w:t>
      </w:r>
      <w:r>
        <w:rPr>
          <w:rFonts w:hint="eastAsia"/>
        </w:rPr>
        <w:t>られる。</w:t>
      </w:r>
      <w:r>
        <w:br/>
      </w:r>
      <w:r w:rsidR="00A1356D">
        <w:rPr>
          <w:rFonts w:hint="eastAsia"/>
        </w:rPr>
        <w:t>筆者は、この</w:t>
      </w:r>
      <w:r w:rsidR="00F40545">
        <w:rPr>
          <w:rFonts w:hint="eastAsia"/>
        </w:rPr>
        <w:t>3</w:t>
      </w:r>
      <w:r w:rsidR="00A1356D">
        <w:rPr>
          <w:rFonts w:hint="eastAsia"/>
        </w:rPr>
        <w:t>つの原則をもとに</w:t>
      </w:r>
      <w:r w:rsidR="00B91504">
        <w:rPr>
          <w:rFonts w:hint="eastAsia"/>
        </w:rPr>
        <w:t>多言語処理系</w:t>
      </w:r>
      <w:r w:rsidR="00B91504">
        <w:rPr>
          <w:rFonts w:hint="eastAsia"/>
        </w:rPr>
        <w:t>AI</w:t>
      </w:r>
      <w:r w:rsidR="00B91504">
        <w:rPr>
          <w:rFonts w:hint="eastAsia"/>
        </w:rPr>
        <w:t>を活用し、</w:t>
      </w:r>
      <w:r w:rsidR="006D7F97">
        <w:rPr>
          <w:rFonts w:hint="eastAsia"/>
        </w:rPr>
        <w:t>すべての元素に対して</w:t>
      </w:r>
      <w:r w:rsidR="006D7F97">
        <w:rPr>
          <w:rFonts w:hint="eastAsia"/>
        </w:rPr>
        <w:t>CFP</w:t>
      </w:r>
      <w:r w:rsidR="006D7F97">
        <w:rPr>
          <w:rFonts w:hint="eastAsia"/>
        </w:rPr>
        <w:t>と</w:t>
      </w:r>
      <w:r w:rsidR="006D7F97">
        <w:rPr>
          <w:rFonts w:hint="eastAsia"/>
        </w:rPr>
        <w:t>TMR(</w:t>
      </w:r>
      <w:r w:rsidR="006D7F97">
        <w:rPr>
          <w:rFonts w:hint="eastAsia"/>
        </w:rPr>
        <w:t>関与物質総量</w:t>
      </w:r>
      <w:r w:rsidR="006D7F97">
        <w:rPr>
          <w:rFonts w:hint="eastAsia"/>
        </w:rPr>
        <w:t>)</w:t>
      </w:r>
      <w:r w:rsidR="006D7F97">
        <w:rPr>
          <w:rFonts w:hint="eastAsia"/>
        </w:rPr>
        <w:t>を求め、</w:t>
      </w:r>
      <w:r w:rsidR="009722D8">
        <w:rPr>
          <w:rFonts w:hint="eastAsia"/>
        </w:rPr>
        <w:t>その算定に用いた</w:t>
      </w:r>
      <w:r w:rsidR="00C17A0D">
        <w:rPr>
          <w:rFonts w:hint="eastAsia"/>
        </w:rPr>
        <w:t>全データを</w:t>
      </w:r>
      <w:r w:rsidR="00C17A0D">
        <w:rPr>
          <w:rFonts w:hint="eastAsia"/>
        </w:rPr>
        <w:t>Web</w:t>
      </w:r>
      <w:r w:rsidR="00C17A0D">
        <w:rPr>
          <w:rFonts w:hint="eastAsia"/>
        </w:rPr>
        <w:t>上に</w:t>
      </w:r>
      <w:r w:rsidR="002830D4">
        <w:rPr>
          <w:rFonts w:hint="eastAsia"/>
        </w:rPr>
        <w:t>公開し</w:t>
      </w:r>
      <w:r w:rsidR="00B23E3C" w:rsidRPr="00B23E3C">
        <w:rPr>
          <w:rFonts w:hint="eastAsia"/>
          <w:vertAlign w:val="superscript"/>
        </w:rPr>
        <w:t>2)</w:t>
      </w:r>
      <w:r w:rsidR="002830D4">
        <w:rPr>
          <w:rFonts w:hint="eastAsia"/>
        </w:rPr>
        <w:t>、この</w:t>
      </w:r>
      <w:r w:rsidR="009722D8">
        <w:rPr>
          <w:rFonts w:hint="eastAsia"/>
        </w:rPr>
        <w:t>LCA</w:t>
      </w:r>
      <w:r w:rsidR="00E06838">
        <w:rPr>
          <w:rFonts w:hint="eastAsia"/>
        </w:rPr>
        <w:t>が</w:t>
      </w:r>
      <w:r w:rsidR="00797386">
        <w:rPr>
          <w:rFonts w:hint="eastAsia"/>
        </w:rPr>
        <w:t>新しい</w:t>
      </w:r>
      <w:r w:rsidR="002830D4">
        <w:rPr>
          <w:rFonts w:hint="eastAsia"/>
        </w:rPr>
        <w:t>時代</w:t>
      </w:r>
      <w:r w:rsidR="00E06838">
        <w:rPr>
          <w:rFonts w:hint="eastAsia"/>
        </w:rPr>
        <w:t>を迎えている</w:t>
      </w:r>
      <w:r w:rsidR="002830D4">
        <w:rPr>
          <w:rFonts w:hint="eastAsia"/>
        </w:rPr>
        <w:t>ことを</w:t>
      </w:r>
      <w:r w:rsidR="00E06838">
        <w:rPr>
          <w:rFonts w:hint="eastAsia"/>
        </w:rPr>
        <w:t>実証</w:t>
      </w:r>
      <w:r w:rsidR="002830D4">
        <w:rPr>
          <w:rFonts w:hint="eastAsia"/>
        </w:rPr>
        <w:t>した。</w:t>
      </w:r>
      <w:r w:rsidR="00760612">
        <w:rPr>
          <w:rFonts w:hint="eastAsia"/>
        </w:rPr>
        <w:t xml:space="preserve">　</w:t>
      </w:r>
      <w:r w:rsidR="007E01DA">
        <w:rPr>
          <w:rFonts w:hint="eastAsia"/>
        </w:rPr>
        <w:t>30</w:t>
      </w:r>
      <w:r w:rsidR="007E01DA">
        <w:rPr>
          <w:rFonts w:hint="eastAsia"/>
        </w:rPr>
        <w:t>年余の時を経て、</w:t>
      </w:r>
      <w:r w:rsidR="007E01DA">
        <w:rPr>
          <w:rFonts w:hint="eastAsia"/>
        </w:rPr>
        <w:t>LCA</w:t>
      </w:r>
      <w:r w:rsidR="007E01DA">
        <w:rPr>
          <w:rFonts w:hint="eastAsia"/>
        </w:rPr>
        <w:t>は今、</w:t>
      </w:r>
      <w:r w:rsidR="003626F9">
        <w:rPr>
          <w:rFonts w:hint="eastAsia"/>
        </w:rPr>
        <w:t>コミュニケーションツールの</w:t>
      </w:r>
      <w:r w:rsidR="00CE5096">
        <w:rPr>
          <w:rFonts w:hint="eastAsia"/>
        </w:rPr>
        <w:t>枠を超え</w:t>
      </w:r>
      <w:r w:rsidR="003626F9">
        <w:rPr>
          <w:rFonts w:hint="eastAsia"/>
        </w:rPr>
        <w:t>、客観性</w:t>
      </w:r>
      <w:r w:rsidR="00932192">
        <w:rPr>
          <w:rFonts w:hint="eastAsia"/>
        </w:rPr>
        <w:t>を持つ</w:t>
      </w:r>
      <w:r w:rsidR="00CE29FA">
        <w:rPr>
          <w:rFonts w:hint="eastAsia"/>
        </w:rPr>
        <w:t>科学にな</w:t>
      </w:r>
      <w:r w:rsidR="00E052CF">
        <w:rPr>
          <w:rFonts w:hint="eastAsia"/>
        </w:rPr>
        <w:t>ろうとしている</w:t>
      </w:r>
      <w:r w:rsidR="00CE29FA">
        <w:rPr>
          <w:rFonts w:hint="eastAsia"/>
        </w:rPr>
        <w:t>。</w:t>
      </w:r>
    </w:p>
    <w:p w14:paraId="2674D8BB" w14:textId="77777777" w:rsidR="00CE29FA" w:rsidRPr="00CE5096" w:rsidRDefault="00CE29FA" w:rsidP="00DD4FF6"/>
    <w:p w14:paraId="18CADF84" w14:textId="434DABE9" w:rsidR="009E6A4F" w:rsidRDefault="004F3609" w:rsidP="00E25FCB">
      <w:r>
        <w:rPr>
          <w:rFonts w:hint="eastAsia"/>
        </w:rPr>
        <w:t>参考文献</w:t>
      </w:r>
      <w:r>
        <w:br/>
      </w:r>
      <w:r>
        <w:rPr>
          <w:rFonts w:hint="eastAsia"/>
        </w:rPr>
        <w:t>1)</w:t>
      </w:r>
      <w:r w:rsidR="00C3012E">
        <w:t xml:space="preserve"> </w:t>
      </w:r>
      <w:r w:rsidR="008339CD">
        <w:rPr>
          <w:rFonts w:hint="eastAsia"/>
        </w:rPr>
        <w:t>森下研</w:t>
      </w:r>
      <w:r w:rsidR="009E6A4F">
        <w:rPr>
          <w:rFonts w:hint="eastAsia"/>
        </w:rPr>
        <w:t>：“</w:t>
      </w:r>
      <w:r w:rsidR="000156CC">
        <w:rPr>
          <w:rFonts w:hint="eastAsia"/>
        </w:rPr>
        <w:t>第</w:t>
      </w:r>
      <w:r w:rsidR="000156CC">
        <w:rPr>
          <w:rFonts w:hint="eastAsia"/>
        </w:rPr>
        <w:t>2</w:t>
      </w:r>
      <w:r w:rsidR="000156CC">
        <w:rPr>
          <w:rFonts w:hint="eastAsia"/>
        </w:rPr>
        <w:t>回</w:t>
      </w:r>
      <w:r w:rsidR="008339CD">
        <w:rPr>
          <w:rFonts w:hint="eastAsia"/>
        </w:rPr>
        <w:t>日本</w:t>
      </w:r>
      <w:r w:rsidR="008339CD">
        <w:rPr>
          <w:rFonts w:hint="eastAsia"/>
        </w:rPr>
        <w:t>LCA</w:t>
      </w:r>
      <w:r w:rsidR="008339CD">
        <w:rPr>
          <w:rFonts w:hint="eastAsia"/>
        </w:rPr>
        <w:t>学会</w:t>
      </w:r>
      <w:r w:rsidR="000156CC">
        <w:rPr>
          <w:rFonts w:hint="eastAsia"/>
        </w:rPr>
        <w:t>研究</w:t>
      </w:r>
      <w:r w:rsidR="00BE4FF4">
        <w:rPr>
          <w:rFonts w:hint="eastAsia"/>
        </w:rPr>
        <w:t>発表会</w:t>
      </w:r>
      <w:r w:rsidR="009E6A4F">
        <w:rPr>
          <w:rFonts w:hint="eastAsia"/>
        </w:rPr>
        <w:t>”，</w:t>
      </w:r>
      <w:r w:rsidR="00395073">
        <w:rPr>
          <w:rFonts w:hint="eastAsia"/>
        </w:rPr>
        <w:t>東京大学</w:t>
      </w:r>
      <w:r w:rsidR="009E6A4F">
        <w:rPr>
          <w:rFonts w:hint="eastAsia"/>
        </w:rPr>
        <w:t>，（</w:t>
      </w:r>
      <w:r w:rsidR="00E25FCB">
        <w:rPr>
          <w:rFonts w:hint="eastAsia"/>
        </w:rPr>
        <w:t>2007</w:t>
      </w:r>
      <w:r w:rsidR="009E6A4F">
        <w:rPr>
          <w:rFonts w:hint="eastAsia"/>
        </w:rPr>
        <w:t>），</w:t>
      </w:r>
      <w:r w:rsidR="009E6A4F">
        <w:rPr>
          <w:rFonts w:hint="eastAsia"/>
        </w:rPr>
        <w:t>pp</w:t>
      </w:r>
      <w:r w:rsidR="00E25FCB">
        <w:rPr>
          <w:rFonts w:hint="eastAsia"/>
        </w:rPr>
        <w:t>2</w:t>
      </w:r>
      <w:r w:rsidR="009E6A4F">
        <w:rPr>
          <w:rFonts w:hint="eastAsia"/>
        </w:rPr>
        <w:t>.</w:t>
      </w:r>
      <w:r w:rsidR="009E6A4F">
        <w:rPr>
          <w:rFonts w:hint="eastAsia"/>
        </w:rPr>
        <w:t>頁</w:t>
      </w:r>
      <w:r w:rsidR="009E6A4F">
        <w:rPr>
          <w:rFonts w:hint="eastAsia"/>
        </w:rPr>
        <w:t>-</w:t>
      </w:r>
      <w:r w:rsidR="00E25FCB">
        <w:rPr>
          <w:rFonts w:hint="eastAsia"/>
        </w:rPr>
        <w:t>8</w:t>
      </w:r>
      <w:r w:rsidR="009E6A4F">
        <w:rPr>
          <w:rFonts w:hint="eastAsia"/>
        </w:rPr>
        <w:t>頁</w:t>
      </w:r>
    </w:p>
    <w:p w14:paraId="4F37A007" w14:textId="28C12CA3" w:rsidR="009703A1" w:rsidRDefault="0072492F" w:rsidP="00A001EF">
      <w:r>
        <w:rPr>
          <w:rFonts w:hint="eastAsia"/>
        </w:rPr>
        <w:t>2)SusDI</w:t>
      </w:r>
      <w:r w:rsidR="009E6A4F">
        <w:rPr>
          <w:rFonts w:hint="eastAsia"/>
        </w:rPr>
        <w:t>：“</w:t>
      </w:r>
      <w:r w:rsidR="001A1053">
        <w:rPr>
          <w:rFonts w:hint="eastAsia"/>
        </w:rPr>
        <w:t>TMR</w:t>
      </w:r>
      <w:r w:rsidR="00A220F4">
        <w:rPr>
          <w:rFonts w:hint="eastAsia"/>
        </w:rPr>
        <w:t xml:space="preserve"> and TCFP</w:t>
      </w:r>
      <w:r w:rsidR="009E6A4F">
        <w:rPr>
          <w:rFonts w:hint="eastAsia"/>
        </w:rPr>
        <w:t>”，</w:t>
      </w:r>
      <w:r w:rsidR="00A220F4">
        <w:rPr>
          <w:rFonts w:hint="eastAsia"/>
        </w:rPr>
        <w:t>LCA</w:t>
      </w:r>
      <w:r w:rsidR="00A220F4">
        <w:rPr>
          <w:rFonts w:hint="eastAsia"/>
        </w:rPr>
        <w:t>をはじめてみよう</w:t>
      </w:r>
      <w:r w:rsidR="009E6A4F">
        <w:rPr>
          <w:rFonts w:hint="eastAsia"/>
        </w:rPr>
        <w:t>，（</w:t>
      </w:r>
      <w:r w:rsidR="00563E64">
        <w:rPr>
          <w:rFonts w:hint="eastAsia"/>
        </w:rPr>
        <w:t>オンライン</w:t>
      </w:r>
      <w:r w:rsidR="009E6A4F">
        <w:rPr>
          <w:rFonts w:hint="eastAsia"/>
        </w:rPr>
        <w:t>），入手先</w:t>
      </w:r>
      <w:r w:rsidR="009E6A4F">
        <w:rPr>
          <w:rFonts w:hint="eastAsia"/>
        </w:rPr>
        <w:t xml:space="preserve"> &lt;</w:t>
      </w:r>
      <w:r w:rsidR="00563E64" w:rsidRPr="00563E64">
        <w:t>https://lca.sdgoods.net/tmr-tcfp/</w:t>
      </w:r>
      <w:r w:rsidR="009E6A4F">
        <w:rPr>
          <w:rFonts w:hint="eastAsia"/>
        </w:rPr>
        <w:t>&gt;</w:t>
      </w:r>
      <w:r w:rsidR="009E6A4F">
        <w:rPr>
          <w:rFonts w:hint="eastAsia"/>
        </w:rPr>
        <w:t>，</w:t>
      </w:r>
      <w:r w:rsidR="009E6A4F">
        <w:t>（</w:t>
      </w:r>
      <w:r w:rsidR="009E6A4F">
        <w:rPr>
          <w:rFonts w:hint="eastAsia"/>
        </w:rPr>
        <w:t>参照</w:t>
      </w:r>
      <w:r w:rsidR="009703A1">
        <w:rPr>
          <w:rFonts w:hint="eastAsia"/>
        </w:rPr>
        <w:t>2025-02-07</w:t>
      </w:r>
      <w:r w:rsidR="0072555F">
        <w:rPr>
          <w:rFonts w:hint="eastAsia"/>
        </w:rPr>
        <w:t>）</w:t>
      </w:r>
    </w:p>
    <w:sectPr w:rsidR="009703A1" w:rsidSect="00B23E3C">
      <w:headerReference w:type="even" r:id="rId11"/>
      <w:type w:val="continuous"/>
      <w:pgSz w:w="11906" w:h="16838" w:code="9"/>
      <w:pgMar w:top="1134" w:right="1134" w:bottom="1134" w:left="1134" w:header="851" w:footer="992" w:gutter="0"/>
      <w:cols w:num="2" w:space="420"/>
      <w:docGrid w:type="linesAndChars" w:linePitch="303" w:charSpace="-16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E6FF0" w14:textId="77777777" w:rsidR="00D574DC" w:rsidRDefault="00D574DC" w:rsidP="009E6A4F">
      <w:pPr>
        <w:ind w:firstLine="200"/>
      </w:pPr>
      <w:r>
        <w:separator/>
      </w:r>
    </w:p>
  </w:endnote>
  <w:endnote w:type="continuationSeparator" w:id="0">
    <w:p w14:paraId="6DCC5C06" w14:textId="77777777" w:rsidR="00D574DC" w:rsidRDefault="00D574DC" w:rsidP="009E6A4F">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3A285" w14:textId="77777777" w:rsidR="00D574DC" w:rsidRDefault="00D574DC" w:rsidP="009E6A4F">
      <w:pPr>
        <w:ind w:firstLine="200"/>
      </w:pPr>
      <w:r>
        <w:separator/>
      </w:r>
    </w:p>
  </w:footnote>
  <w:footnote w:type="continuationSeparator" w:id="0">
    <w:p w14:paraId="0B8641AC" w14:textId="77777777" w:rsidR="00D574DC" w:rsidRDefault="00D574DC" w:rsidP="009E6A4F">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E38DE" w14:textId="77777777" w:rsidR="009E6A4F" w:rsidRDefault="009E6A4F" w:rsidP="009E6A4F">
    <w:pPr>
      <w:ind w:firstLine="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7902692"/>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8DD8245C"/>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DAB5BA"/>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84A4176C"/>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A57AA990"/>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5045FEA"/>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9AC0DA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2C5E7E3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119E61E4"/>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2E62AB0A"/>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9263094"/>
    <w:multiLevelType w:val="hybridMultilevel"/>
    <w:tmpl w:val="2F2034E2"/>
    <w:lvl w:ilvl="0" w:tplc="E5D6D17C">
      <w:start w:val="1"/>
      <w:numFmt w:val="decimal"/>
      <w:lvlText w:val="%1)"/>
      <w:lvlJc w:val="left"/>
      <w:pPr>
        <w:tabs>
          <w:tab w:val="num" w:pos="526"/>
        </w:tabs>
        <w:ind w:left="526" w:hanging="360"/>
      </w:pPr>
      <w:rPr>
        <w:rFonts w:hint="default"/>
      </w:rPr>
    </w:lvl>
    <w:lvl w:ilvl="1" w:tplc="04090017" w:tentative="1">
      <w:start w:val="1"/>
      <w:numFmt w:val="aiueoFullWidth"/>
      <w:lvlText w:val="(%2)"/>
      <w:lvlJc w:val="left"/>
      <w:pPr>
        <w:tabs>
          <w:tab w:val="num" w:pos="1006"/>
        </w:tabs>
        <w:ind w:left="1006" w:hanging="420"/>
      </w:pPr>
    </w:lvl>
    <w:lvl w:ilvl="2" w:tplc="04090011" w:tentative="1">
      <w:start w:val="1"/>
      <w:numFmt w:val="decimalEnclosedCircle"/>
      <w:lvlText w:val="%3"/>
      <w:lvlJc w:val="left"/>
      <w:pPr>
        <w:tabs>
          <w:tab w:val="num" w:pos="1426"/>
        </w:tabs>
        <w:ind w:left="1426" w:hanging="420"/>
      </w:pPr>
    </w:lvl>
    <w:lvl w:ilvl="3" w:tplc="0409000F" w:tentative="1">
      <w:start w:val="1"/>
      <w:numFmt w:val="decimal"/>
      <w:lvlText w:val="%4."/>
      <w:lvlJc w:val="left"/>
      <w:pPr>
        <w:tabs>
          <w:tab w:val="num" w:pos="1846"/>
        </w:tabs>
        <w:ind w:left="1846" w:hanging="420"/>
      </w:pPr>
    </w:lvl>
    <w:lvl w:ilvl="4" w:tplc="04090017" w:tentative="1">
      <w:start w:val="1"/>
      <w:numFmt w:val="aiueoFullWidth"/>
      <w:lvlText w:val="(%5)"/>
      <w:lvlJc w:val="left"/>
      <w:pPr>
        <w:tabs>
          <w:tab w:val="num" w:pos="2266"/>
        </w:tabs>
        <w:ind w:left="2266" w:hanging="420"/>
      </w:pPr>
    </w:lvl>
    <w:lvl w:ilvl="5" w:tplc="04090011" w:tentative="1">
      <w:start w:val="1"/>
      <w:numFmt w:val="decimalEnclosedCircle"/>
      <w:lvlText w:val="%6"/>
      <w:lvlJc w:val="left"/>
      <w:pPr>
        <w:tabs>
          <w:tab w:val="num" w:pos="2686"/>
        </w:tabs>
        <w:ind w:left="2686" w:hanging="420"/>
      </w:pPr>
    </w:lvl>
    <w:lvl w:ilvl="6" w:tplc="0409000F" w:tentative="1">
      <w:start w:val="1"/>
      <w:numFmt w:val="decimal"/>
      <w:lvlText w:val="%7."/>
      <w:lvlJc w:val="left"/>
      <w:pPr>
        <w:tabs>
          <w:tab w:val="num" w:pos="3106"/>
        </w:tabs>
        <w:ind w:left="3106" w:hanging="420"/>
      </w:pPr>
    </w:lvl>
    <w:lvl w:ilvl="7" w:tplc="04090017" w:tentative="1">
      <w:start w:val="1"/>
      <w:numFmt w:val="aiueoFullWidth"/>
      <w:lvlText w:val="(%8)"/>
      <w:lvlJc w:val="left"/>
      <w:pPr>
        <w:tabs>
          <w:tab w:val="num" w:pos="3526"/>
        </w:tabs>
        <w:ind w:left="3526" w:hanging="420"/>
      </w:pPr>
    </w:lvl>
    <w:lvl w:ilvl="8" w:tplc="04090011" w:tentative="1">
      <w:start w:val="1"/>
      <w:numFmt w:val="decimalEnclosedCircle"/>
      <w:lvlText w:val="%9"/>
      <w:lvlJc w:val="left"/>
      <w:pPr>
        <w:tabs>
          <w:tab w:val="num" w:pos="3946"/>
        </w:tabs>
        <w:ind w:left="3946" w:hanging="420"/>
      </w:pPr>
    </w:lvl>
  </w:abstractNum>
  <w:abstractNum w:abstractNumId="11" w15:restartNumberingAfterBreak="0">
    <w:nsid w:val="159113F5"/>
    <w:multiLevelType w:val="multilevel"/>
    <w:tmpl w:val="E3B67506"/>
    <w:lvl w:ilvl="0">
      <w:start w:val="1"/>
      <w:numFmt w:val="decimal"/>
      <w:lvlText w:val="%1."/>
      <w:lvlJc w:val="left"/>
      <w:pPr>
        <w:tabs>
          <w:tab w:val="num" w:pos="0"/>
        </w:tabs>
        <w:ind w:left="284" w:hanging="284"/>
      </w:pPr>
      <w:rPr>
        <w:rFonts w:ascii="Arial" w:eastAsia="ＭＳ ゴシック" w:hAnsi="Arial" w:hint="default"/>
        <w:b w:val="0"/>
        <w:i w:val="0"/>
        <w:color w:val="auto"/>
        <w:sz w:val="20"/>
        <w:szCs w:val="20"/>
        <w:u w:val="none"/>
      </w:rPr>
    </w:lvl>
    <w:lvl w:ilvl="1">
      <w:start w:val="1"/>
      <w:numFmt w:val="decimal"/>
      <w:lvlText w:val="%1.%2"/>
      <w:lvlJc w:val="left"/>
      <w:pPr>
        <w:tabs>
          <w:tab w:val="num" w:pos="-100"/>
        </w:tabs>
        <w:ind w:left="397" w:hanging="397"/>
      </w:pPr>
      <w:rPr>
        <w:rFonts w:ascii="Arial" w:eastAsia="ＭＳ ゴシック" w:hAnsi="Arial" w:hint="default"/>
        <w:b w:val="0"/>
        <w:i w:val="0"/>
        <w:sz w:val="20"/>
        <w:szCs w:val="20"/>
      </w:rPr>
    </w:lvl>
    <w:lvl w:ilvl="2">
      <w:start w:val="1"/>
      <w:numFmt w:val="decimal"/>
      <w:lvlText w:val="%1.%2.%3"/>
      <w:lvlJc w:val="left"/>
      <w:pPr>
        <w:tabs>
          <w:tab w:val="num" w:pos="0"/>
        </w:tabs>
        <w:ind w:left="567" w:hanging="567"/>
      </w:pPr>
      <w:rPr>
        <w:rFonts w:ascii="Arial" w:eastAsia="ＭＳ ゴシック" w:hAnsi="Arial" w:hint="default"/>
        <w:sz w:val="20"/>
        <w:szCs w:val="20"/>
      </w:rPr>
    </w:lvl>
    <w:lvl w:ilvl="3">
      <w:start w:val="1"/>
      <w:numFmt w:val="decimal"/>
      <w:lvlText w:val="%1.%2.%3.%4."/>
      <w:lvlJc w:val="left"/>
      <w:pPr>
        <w:tabs>
          <w:tab w:val="num" w:pos="1151"/>
        </w:tabs>
        <w:ind w:left="1151" w:hanging="851"/>
      </w:pPr>
      <w:rPr>
        <w:rFonts w:hint="eastAsia"/>
      </w:rPr>
    </w:lvl>
    <w:lvl w:ilvl="4">
      <w:start w:val="1"/>
      <w:numFmt w:val="decimal"/>
      <w:lvlText w:val="%1.%2.%3.%4.%5."/>
      <w:lvlJc w:val="left"/>
      <w:pPr>
        <w:tabs>
          <w:tab w:val="num" w:pos="1292"/>
        </w:tabs>
        <w:ind w:left="1292" w:hanging="992"/>
      </w:pPr>
      <w:rPr>
        <w:rFonts w:hint="eastAsia"/>
      </w:rPr>
    </w:lvl>
    <w:lvl w:ilvl="5">
      <w:start w:val="1"/>
      <w:numFmt w:val="decimal"/>
      <w:lvlText w:val="%1.%2.%3.%4.%5.%6."/>
      <w:lvlJc w:val="left"/>
      <w:pPr>
        <w:tabs>
          <w:tab w:val="num" w:pos="1434"/>
        </w:tabs>
        <w:ind w:left="1434" w:hanging="1134"/>
      </w:pPr>
      <w:rPr>
        <w:rFonts w:hint="eastAsia"/>
      </w:rPr>
    </w:lvl>
    <w:lvl w:ilvl="6">
      <w:start w:val="1"/>
      <w:numFmt w:val="decimal"/>
      <w:lvlText w:val="%1.%2.%3.%4.%5.%6.%7."/>
      <w:lvlJc w:val="left"/>
      <w:pPr>
        <w:tabs>
          <w:tab w:val="num" w:pos="1576"/>
        </w:tabs>
        <w:ind w:left="1576" w:hanging="1276"/>
      </w:pPr>
      <w:rPr>
        <w:rFonts w:hint="eastAsia"/>
      </w:rPr>
    </w:lvl>
    <w:lvl w:ilvl="7">
      <w:start w:val="1"/>
      <w:numFmt w:val="decimal"/>
      <w:lvlText w:val="%1.%2.%3.%4.%5.%6.%7.%8."/>
      <w:lvlJc w:val="left"/>
      <w:pPr>
        <w:tabs>
          <w:tab w:val="num" w:pos="1718"/>
        </w:tabs>
        <w:ind w:left="1718" w:hanging="1418"/>
      </w:pPr>
      <w:rPr>
        <w:rFonts w:hint="eastAsia"/>
      </w:rPr>
    </w:lvl>
    <w:lvl w:ilvl="8">
      <w:start w:val="1"/>
      <w:numFmt w:val="decimal"/>
      <w:lvlText w:val="%1.%2.%3.%4.%5.%6.%7.%8.%9."/>
      <w:lvlJc w:val="left"/>
      <w:pPr>
        <w:tabs>
          <w:tab w:val="num" w:pos="1859"/>
        </w:tabs>
        <w:ind w:left="1859" w:hanging="1559"/>
      </w:pPr>
      <w:rPr>
        <w:rFonts w:hint="eastAsia"/>
      </w:rPr>
    </w:lvl>
  </w:abstractNum>
  <w:abstractNum w:abstractNumId="12" w15:restartNumberingAfterBreak="0">
    <w:nsid w:val="17A54A6E"/>
    <w:multiLevelType w:val="hybridMultilevel"/>
    <w:tmpl w:val="401A8DDE"/>
    <w:lvl w:ilvl="0" w:tplc="DD3E355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2FAD4A17"/>
    <w:multiLevelType w:val="hybridMultilevel"/>
    <w:tmpl w:val="48B26846"/>
    <w:lvl w:ilvl="0" w:tplc="F682756C">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35523B3E"/>
    <w:multiLevelType w:val="multilevel"/>
    <w:tmpl w:val="8EACDE10"/>
    <w:lvl w:ilvl="0">
      <w:start w:val="1"/>
      <w:numFmt w:val="decimal"/>
      <w:lvlText w:val="%1."/>
      <w:lvlJc w:val="left"/>
      <w:pPr>
        <w:tabs>
          <w:tab w:val="num" w:pos="0"/>
        </w:tabs>
        <w:ind w:left="284" w:hanging="284"/>
      </w:pPr>
      <w:rPr>
        <w:rFonts w:ascii="Arial" w:eastAsia="ＭＳ ゴシック" w:hAnsi="Arial" w:hint="default"/>
        <w:b w:val="0"/>
        <w:i w:val="0"/>
        <w:color w:val="auto"/>
        <w:sz w:val="18"/>
        <w:szCs w:val="18"/>
        <w:u w:val="none"/>
      </w:rPr>
    </w:lvl>
    <w:lvl w:ilvl="1">
      <w:start w:val="1"/>
      <w:numFmt w:val="decimal"/>
      <w:lvlText w:val="%1.%2"/>
      <w:lvlJc w:val="left"/>
      <w:pPr>
        <w:tabs>
          <w:tab w:val="num" w:pos="-100"/>
        </w:tabs>
        <w:ind w:left="397" w:hanging="397"/>
      </w:pPr>
      <w:rPr>
        <w:rFonts w:ascii="Arial" w:eastAsia="ＭＳ ゴシック" w:hAnsi="Arial" w:hint="default"/>
        <w:b w:val="0"/>
        <w:i w:val="0"/>
        <w:sz w:val="18"/>
        <w:szCs w:val="18"/>
      </w:rPr>
    </w:lvl>
    <w:lvl w:ilvl="2">
      <w:start w:val="1"/>
      <w:numFmt w:val="decimal"/>
      <w:lvlText w:val="%1.%2.%3"/>
      <w:lvlJc w:val="left"/>
      <w:pPr>
        <w:tabs>
          <w:tab w:val="num" w:pos="0"/>
        </w:tabs>
        <w:ind w:left="567" w:hanging="567"/>
      </w:pPr>
      <w:rPr>
        <w:rFonts w:ascii="Arial" w:eastAsia="ＭＳ ゴシック" w:hAnsi="Arial" w:hint="default"/>
        <w:sz w:val="18"/>
        <w:szCs w:val="18"/>
      </w:rPr>
    </w:lvl>
    <w:lvl w:ilvl="3">
      <w:start w:val="1"/>
      <w:numFmt w:val="decimal"/>
      <w:lvlText w:val="%1.%2.%3.%4."/>
      <w:lvlJc w:val="left"/>
      <w:pPr>
        <w:tabs>
          <w:tab w:val="num" w:pos="1151"/>
        </w:tabs>
        <w:ind w:left="1151" w:hanging="851"/>
      </w:pPr>
      <w:rPr>
        <w:rFonts w:hint="eastAsia"/>
      </w:rPr>
    </w:lvl>
    <w:lvl w:ilvl="4">
      <w:start w:val="1"/>
      <w:numFmt w:val="decimal"/>
      <w:lvlText w:val="%1.%2.%3.%4.%5."/>
      <w:lvlJc w:val="left"/>
      <w:pPr>
        <w:tabs>
          <w:tab w:val="num" w:pos="1292"/>
        </w:tabs>
        <w:ind w:left="1292" w:hanging="992"/>
      </w:pPr>
      <w:rPr>
        <w:rFonts w:hint="eastAsia"/>
      </w:rPr>
    </w:lvl>
    <w:lvl w:ilvl="5">
      <w:start w:val="1"/>
      <w:numFmt w:val="decimal"/>
      <w:lvlText w:val="%1.%2.%3.%4.%5.%6."/>
      <w:lvlJc w:val="left"/>
      <w:pPr>
        <w:tabs>
          <w:tab w:val="num" w:pos="1434"/>
        </w:tabs>
        <w:ind w:left="1434" w:hanging="1134"/>
      </w:pPr>
      <w:rPr>
        <w:rFonts w:hint="eastAsia"/>
      </w:rPr>
    </w:lvl>
    <w:lvl w:ilvl="6">
      <w:start w:val="1"/>
      <w:numFmt w:val="decimal"/>
      <w:lvlText w:val="%1.%2.%3.%4.%5.%6.%7."/>
      <w:lvlJc w:val="left"/>
      <w:pPr>
        <w:tabs>
          <w:tab w:val="num" w:pos="1576"/>
        </w:tabs>
        <w:ind w:left="1576" w:hanging="1276"/>
      </w:pPr>
      <w:rPr>
        <w:rFonts w:hint="eastAsia"/>
      </w:rPr>
    </w:lvl>
    <w:lvl w:ilvl="7">
      <w:start w:val="1"/>
      <w:numFmt w:val="decimal"/>
      <w:lvlText w:val="%1.%2.%3.%4.%5.%6.%7.%8."/>
      <w:lvlJc w:val="left"/>
      <w:pPr>
        <w:tabs>
          <w:tab w:val="num" w:pos="1718"/>
        </w:tabs>
        <w:ind w:left="1718" w:hanging="1418"/>
      </w:pPr>
      <w:rPr>
        <w:rFonts w:hint="eastAsia"/>
      </w:rPr>
    </w:lvl>
    <w:lvl w:ilvl="8">
      <w:start w:val="1"/>
      <w:numFmt w:val="decimal"/>
      <w:lvlText w:val="%1.%2.%3.%4.%5.%6.%7.%8.%9."/>
      <w:lvlJc w:val="left"/>
      <w:pPr>
        <w:tabs>
          <w:tab w:val="num" w:pos="1859"/>
        </w:tabs>
        <w:ind w:left="1859" w:hanging="1559"/>
      </w:pPr>
      <w:rPr>
        <w:rFonts w:hint="eastAsia"/>
      </w:rPr>
    </w:lvl>
  </w:abstractNum>
  <w:abstractNum w:abstractNumId="15" w15:restartNumberingAfterBreak="0">
    <w:nsid w:val="37E87EA1"/>
    <w:multiLevelType w:val="hybridMultilevel"/>
    <w:tmpl w:val="16DAFB82"/>
    <w:lvl w:ilvl="0" w:tplc="181E9A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8BA29CE"/>
    <w:multiLevelType w:val="multilevel"/>
    <w:tmpl w:val="99B2E8DE"/>
    <w:lvl w:ilvl="0">
      <w:start w:val="1"/>
      <w:numFmt w:val="decimal"/>
      <w:pStyle w:val="1"/>
      <w:lvlText w:val="%1."/>
      <w:lvlJc w:val="left"/>
      <w:pPr>
        <w:tabs>
          <w:tab w:val="num" w:pos="0"/>
        </w:tabs>
        <w:ind w:left="284" w:hanging="284"/>
      </w:pPr>
      <w:rPr>
        <w:rFonts w:ascii="Arial" w:eastAsia="ＭＳ ゴシック" w:hAnsi="Arial" w:hint="default"/>
        <w:b w:val="0"/>
        <w:i w:val="0"/>
        <w:color w:val="auto"/>
        <w:sz w:val="20"/>
        <w:szCs w:val="20"/>
        <w:u w:val="none"/>
      </w:rPr>
    </w:lvl>
    <w:lvl w:ilvl="1">
      <w:start w:val="1"/>
      <w:numFmt w:val="decimal"/>
      <w:pStyle w:val="21"/>
      <w:lvlText w:val="%1.%2"/>
      <w:lvlJc w:val="left"/>
      <w:pPr>
        <w:tabs>
          <w:tab w:val="num" w:pos="-100"/>
        </w:tabs>
        <w:ind w:left="397" w:hanging="397"/>
      </w:pPr>
      <w:rPr>
        <w:rFonts w:ascii="Arial" w:eastAsia="ＭＳ ゴシック" w:hAnsi="Arial" w:hint="default"/>
        <w:b w:val="0"/>
        <w:i w:val="0"/>
        <w:sz w:val="20"/>
        <w:szCs w:val="20"/>
      </w:rPr>
    </w:lvl>
    <w:lvl w:ilvl="2">
      <w:start w:val="1"/>
      <w:numFmt w:val="decimal"/>
      <w:pStyle w:val="31"/>
      <w:lvlText w:val="%1.%2.%3"/>
      <w:lvlJc w:val="left"/>
      <w:pPr>
        <w:tabs>
          <w:tab w:val="num" w:pos="0"/>
        </w:tabs>
        <w:ind w:left="567" w:hanging="567"/>
      </w:pPr>
      <w:rPr>
        <w:rFonts w:ascii="Arial" w:eastAsia="ＭＳ ゴシック" w:hAnsi="Arial" w:hint="default"/>
        <w:sz w:val="20"/>
        <w:szCs w:val="20"/>
      </w:rPr>
    </w:lvl>
    <w:lvl w:ilvl="3">
      <w:start w:val="1"/>
      <w:numFmt w:val="decimal"/>
      <w:lvlText w:val="%1.%2.%3.%4."/>
      <w:lvlJc w:val="left"/>
      <w:pPr>
        <w:tabs>
          <w:tab w:val="num" w:pos="1151"/>
        </w:tabs>
        <w:ind w:left="1151" w:hanging="851"/>
      </w:pPr>
      <w:rPr>
        <w:rFonts w:hint="eastAsia"/>
      </w:rPr>
    </w:lvl>
    <w:lvl w:ilvl="4">
      <w:start w:val="1"/>
      <w:numFmt w:val="decimal"/>
      <w:lvlText w:val="%1.%2.%3.%4.%5."/>
      <w:lvlJc w:val="left"/>
      <w:pPr>
        <w:tabs>
          <w:tab w:val="num" w:pos="1292"/>
        </w:tabs>
        <w:ind w:left="1292" w:hanging="992"/>
      </w:pPr>
      <w:rPr>
        <w:rFonts w:hint="eastAsia"/>
      </w:rPr>
    </w:lvl>
    <w:lvl w:ilvl="5">
      <w:start w:val="1"/>
      <w:numFmt w:val="decimal"/>
      <w:lvlText w:val="%1.%2.%3.%4.%5.%6."/>
      <w:lvlJc w:val="left"/>
      <w:pPr>
        <w:tabs>
          <w:tab w:val="num" w:pos="1434"/>
        </w:tabs>
        <w:ind w:left="1434" w:hanging="1134"/>
      </w:pPr>
      <w:rPr>
        <w:rFonts w:hint="eastAsia"/>
      </w:rPr>
    </w:lvl>
    <w:lvl w:ilvl="6">
      <w:start w:val="1"/>
      <w:numFmt w:val="decimal"/>
      <w:lvlText w:val="%1.%2.%3.%4.%5.%6.%7."/>
      <w:lvlJc w:val="left"/>
      <w:pPr>
        <w:tabs>
          <w:tab w:val="num" w:pos="1576"/>
        </w:tabs>
        <w:ind w:left="1576" w:hanging="1276"/>
      </w:pPr>
      <w:rPr>
        <w:rFonts w:hint="eastAsia"/>
      </w:rPr>
    </w:lvl>
    <w:lvl w:ilvl="7">
      <w:start w:val="1"/>
      <w:numFmt w:val="decimal"/>
      <w:lvlText w:val="%1.%2.%3.%4.%5.%6.%7.%8."/>
      <w:lvlJc w:val="left"/>
      <w:pPr>
        <w:tabs>
          <w:tab w:val="num" w:pos="1718"/>
        </w:tabs>
        <w:ind w:left="1718" w:hanging="1418"/>
      </w:pPr>
      <w:rPr>
        <w:rFonts w:hint="eastAsia"/>
      </w:rPr>
    </w:lvl>
    <w:lvl w:ilvl="8">
      <w:start w:val="1"/>
      <w:numFmt w:val="decimal"/>
      <w:lvlText w:val="%1.%2.%3.%4.%5.%6.%7.%8.%9."/>
      <w:lvlJc w:val="left"/>
      <w:pPr>
        <w:tabs>
          <w:tab w:val="num" w:pos="1859"/>
        </w:tabs>
        <w:ind w:left="1859" w:hanging="1559"/>
      </w:pPr>
      <w:rPr>
        <w:rFonts w:hint="eastAsia"/>
      </w:rPr>
    </w:lvl>
  </w:abstractNum>
  <w:abstractNum w:abstractNumId="17" w15:restartNumberingAfterBreak="0">
    <w:nsid w:val="5D3A3CC7"/>
    <w:multiLevelType w:val="hybridMultilevel"/>
    <w:tmpl w:val="DE3435F8"/>
    <w:lvl w:ilvl="0" w:tplc="C73A8E1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7CAA63D8"/>
    <w:multiLevelType w:val="multilevel"/>
    <w:tmpl w:val="8EACDE10"/>
    <w:lvl w:ilvl="0">
      <w:start w:val="1"/>
      <w:numFmt w:val="decimal"/>
      <w:lvlText w:val="%1."/>
      <w:lvlJc w:val="left"/>
      <w:pPr>
        <w:tabs>
          <w:tab w:val="num" w:pos="0"/>
        </w:tabs>
        <w:ind w:left="284" w:hanging="284"/>
      </w:pPr>
      <w:rPr>
        <w:rFonts w:ascii="Arial" w:eastAsia="ＭＳ ゴシック" w:hAnsi="Arial" w:hint="default"/>
        <w:b w:val="0"/>
        <w:i w:val="0"/>
        <w:color w:val="auto"/>
        <w:sz w:val="18"/>
        <w:szCs w:val="18"/>
        <w:u w:val="none"/>
      </w:rPr>
    </w:lvl>
    <w:lvl w:ilvl="1">
      <w:start w:val="1"/>
      <w:numFmt w:val="decimal"/>
      <w:lvlText w:val="%1.%2"/>
      <w:lvlJc w:val="left"/>
      <w:pPr>
        <w:tabs>
          <w:tab w:val="num" w:pos="-100"/>
        </w:tabs>
        <w:ind w:left="397" w:hanging="397"/>
      </w:pPr>
      <w:rPr>
        <w:rFonts w:ascii="Arial" w:eastAsia="ＭＳ ゴシック" w:hAnsi="Arial" w:hint="default"/>
        <w:b w:val="0"/>
        <w:i w:val="0"/>
        <w:sz w:val="18"/>
        <w:szCs w:val="18"/>
      </w:rPr>
    </w:lvl>
    <w:lvl w:ilvl="2">
      <w:start w:val="1"/>
      <w:numFmt w:val="decimal"/>
      <w:lvlText w:val="%1.%2.%3"/>
      <w:lvlJc w:val="left"/>
      <w:pPr>
        <w:tabs>
          <w:tab w:val="num" w:pos="0"/>
        </w:tabs>
        <w:ind w:left="567" w:hanging="567"/>
      </w:pPr>
      <w:rPr>
        <w:rFonts w:ascii="Arial" w:eastAsia="ＭＳ ゴシック" w:hAnsi="Arial" w:hint="default"/>
        <w:sz w:val="18"/>
        <w:szCs w:val="18"/>
      </w:rPr>
    </w:lvl>
    <w:lvl w:ilvl="3">
      <w:start w:val="1"/>
      <w:numFmt w:val="decimal"/>
      <w:lvlText w:val="%1.%2.%3.%4."/>
      <w:lvlJc w:val="left"/>
      <w:pPr>
        <w:tabs>
          <w:tab w:val="num" w:pos="1151"/>
        </w:tabs>
        <w:ind w:left="1151" w:hanging="851"/>
      </w:pPr>
      <w:rPr>
        <w:rFonts w:hint="eastAsia"/>
      </w:rPr>
    </w:lvl>
    <w:lvl w:ilvl="4">
      <w:start w:val="1"/>
      <w:numFmt w:val="decimal"/>
      <w:lvlText w:val="%1.%2.%3.%4.%5."/>
      <w:lvlJc w:val="left"/>
      <w:pPr>
        <w:tabs>
          <w:tab w:val="num" w:pos="1292"/>
        </w:tabs>
        <w:ind w:left="1292" w:hanging="992"/>
      </w:pPr>
      <w:rPr>
        <w:rFonts w:hint="eastAsia"/>
      </w:rPr>
    </w:lvl>
    <w:lvl w:ilvl="5">
      <w:start w:val="1"/>
      <w:numFmt w:val="decimal"/>
      <w:lvlText w:val="%1.%2.%3.%4.%5.%6."/>
      <w:lvlJc w:val="left"/>
      <w:pPr>
        <w:tabs>
          <w:tab w:val="num" w:pos="1434"/>
        </w:tabs>
        <w:ind w:left="1434" w:hanging="1134"/>
      </w:pPr>
      <w:rPr>
        <w:rFonts w:hint="eastAsia"/>
      </w:rPr>
    </w:lvl>
    <w:lvl w:ilvl="6">
      <w:start w:val="1"/>
      <w:numFmt w:val="decimal"/>
      <w:lvlText w:val="%1.%2.%3.%4.%5.%6.%7."/>
      <w:lvlJc w:val="left"/>
      <w:pPr>
        <w:tabs>
          <w:tab w:val="num" w:pos="1576"/>
        </w:tabs>
        <w:ind w:left="1576" w:hanging="1276"/>
      </w:pPr>
      <w:rPr>
        <w:rFonts w:hint="eastAsia"/>
      </w:rPr>
    </w:lvl>
    <w:lvl w:ilvl="7">
      <w:start w:val="1"/>
      <w:numFmt w:val="decimal"/>
      <w:lvlText w:val="%1.%2.%3.%4.%5.%6.%7.%8."/>
      <w:lvlJc w:val="left"/>
      <w:pPr>
        <w:tabs>
          <w:tab w:val="num" w:pos="1718"/>
        </w:tabs>
        <w:ind w:left="1718" w:hanging="1418"/>
      </w:pPr>
      <w:rPr>
        <w:rFonts w:hint="eastAsia"/>
      </w:rPr>
    </w:lvl>
    <w:lvl w:ilvl="8">
      <w:start w:val="1"/>
      <w:numFmt w:val="decimal"/>
      <w:lvlText w:val="%1.%2.%3.%4.%5.%6.%7.%8.%9."/>
      <w:lvlJc w:val="left"/>
      <w:pPr>
        <w:tabs>
          <w:tab w:val="num" w:pos="1859"/>
        </w:tabs>
        <w:ind w:left="1859" w:hanging="1559"/>
      </w:pPr>
      <w:rPr>
        <w:rFonts w:hint="eastAsia"/>
      </w:rPr>
    </w:lvl>
  </w:abstractNum>
  <w:num w:numId="1" w16cid:durableId="989671907">
    <w:abstractNumId w:val="16"/>
  </w:num>
  <w:num w:numId="2" w16cid:durableId="1350832656">
    <w:abstractNumId w:val="9"/>
  </w:num>
  <w:num w:numId="3" w16cid:durableId="568686141">
    <w:abstractNumId w:val="7"/>
  </w:num>
  <w:num w:numId="4" w16cid:durableId="62220089">
    <w:abstractNumId w:val="6"/>
  </w:num>
  <w:num w:numId="5" w16cid:durableId="44372221">
    <w:abstractNumId w:val="5"/>
  </w:num>
  <w:num w:numId="6" w16cid:durableId="359282371">
    <w:abstractNumId w:val="4"/>
  </w:num>
  <w:num w:numId="7" w16cid:durableId="407773346">
    <w:abstractNumId w:val="8"/>
  </w:num>
  <w:num w:numId="8" w16cid:durableId="904216073">
    <w:abstractNumId w:val="3"/>
  </w:num>
  <w:num w:numId="9" w16cid:durableId="371079228">
    <w:abstractNumId w:val="2"/>
  </w:num>
  <w:num w:numId="10" w16cid:durableId="1497113682">
    <w:abstractNumId w:val="1"/>
  </w:num>
  <w:num w:numId="11" w16cid:durableId="548567974">
    <w:abstractNumId w:val="0"/>
  </w:num>
  <w:num w:numId="12" w16cid:durableId="134839980">
    <w:abstractNumId w:val="16"/>
  </w:num>
  <w:num w:numId="13" w16cid:durableId="440033154">
    <w:abstractNumId w:val="16"/>
  </w:num>
  <w:num w:numId="14" w16cid:durableId="466167913">
    <w:abstractNumId w:val="16"/>
  </w:num>
  <w:num w:numId="15" w16cid:durableId="1376464966">
    <w:abstractNumId w:val="18"/>
  </w:num>
  <w:num w:numId="16" w16cid:durableId="1911885639">
    <w:abstractNumId w:val="14"/>
  </w:num>
  <w:num w:numId="17" w16cid:durableId="983387948">
    <w:abstractNumId w:val="11"/>
  </w:num>
  <w:num w:numId="18" w16cid:durableId="702753946">
    <w:abstractNumId w:val="10"/>
  </w:num>
  <w:num w:numId="19" w16cid:durableId="369573976">
    <w:abstractNumId w:val="13"/>
  </w:num>
  <w:num w:numId="20" w16cid:durableId="549223375">
    <w:abstractNumId w:val="15"/>
  </w:num>
  <w:num w:numId="21" w16cid:durableId="1354380488">
    <w:abstractNumId w:val="17"/>
  </w:num>
  <w:num w:numId="22" w16cid:durableId="2507423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39"/>
  <w:drawingGridHorizontalSpacing w:val="96"/>
  <w:drawingGridVerticalSpacing w:val="303"/>
  <w:displayHorizontalDrawingGridEvery w:val="0"/>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DAA"/>
    <w:rsid w:val="00004C4E"/>
    <w:rsid w:val="00014E91"/>
    <w:rsid w:val="000156CC"/>
    <w:rsid w:val="0003313A"/>
    <w:rsid w:val="00034BD3"/>
    <w:rsid w:val="00035DE2"/>
    <w:rsid w:val="00045704"/>
    <w:rsid w:val="000462E8"/>
    <w:rsid w:val="000745F4"/>
    <w:rsid w:val="00076CA8"/>
    <w:rsid w:val="0008117B"/>
    <w:rsid w:val="00084B61"/>
    <w:rsid w:val="0009358C"/>
    <w:rsid w:val="00097843"/>
    <w:rsid w:val="000B6978"/>
    <w:rsid w:val="000C2B44"/>
    <w:rsid w:val="000C6582"/>
    <w:rsid w:val="000E2498"/>
    <w:rsid w:val="000E3A7B"/>
    <w:rsid w:val="000F2331"/>
    <w:rsid w:val="0010281F"/>
    <w:rsid w:val="001057E2"/>
    <w:rsid w:val="00113E89"/>
    <w:rsid w:val="00123F17"/>
    <w:rsid w:val="001337F6"/>
    <w:rsid w:val="001439C6"/>
    <w:rsid w:val="001462AD"/>
    <w:rsid w:val="00147D63"/>
    <w:rsid w:val="00180492"/>
    <w:rsid w:val="001845B8"/>
    <w:rsid w:val="00185C3F"/>
    <w:rsid w:val="0019758E"/>
    <w:rsid w:val="001A1053"/>
    <w:rsid w:val="001D2660"/>
    <w:rsid w:val="001E70BF"/>
    <w:rsid w:val="001F088B"/>
    <w:rsid w:val="001F0C11"/>
    <w:rsid w:val="001F3391"/>
    <w:rsid w:val="002065AF"/>
    <w:rsid w:val="002117EE"/>
    <w:rsid w:val="00232B81"/>
    <w:rsid w:val="00235290"/>
    <w:rsid w:val="00237F89"/>
    <w:rsid w:val="00254D51"/>
    <w:rsid w:val="00256F30"/>
    <w:rsid w:val="002830D4"/>
    <w:rsid w:val="002918E0"/>
    <w:rsid w:val="002A6E69"/>
    <w:rsid w:val="002B02D6"/>
    <w:rsid w:val="002C1A05"/>
    <w:rsid w:val="002D28E0"/>
    <w:rsid w:val="002E2B37"/>
    <w:rsid w:val="002E408C"/>
    <w:rsid w:val="002F0939"/>
    <w:rsid w:val="003022B6"/>
    <w:rsid w:val="0031334A"/>
    <w:rsid w:val="00321770"/>
    <w:rsid w:val="00323E38"/>
    <w:rsid w:val="00327AC0"/>
    <w:rsid w:val="00334C5F"/>
    <w:rsid w:val="00340C9E"/>
    <w:rsid w:val="00345524"/>
    <w:rsid w:val="00352617"/>
    <w:rsid w:val="0035518E"/>
    <w:rsid w:val="00355AA9"/>
    <w:rsid w:val="003626F9"/>
    <w:rsid w:val="00363208"/>
    <w:rsid w:val="00375E24"/>
    <w:rsid w:val="00381C85"/>
    <w:rsid w:val="00395073"/>
    <w:rsid w:val="003A6075"/>
    <w:rsid w:val="003A7B36"/>
    <w:rsid w:val="003B5475"/>
    <w:rsid w:val="003C33B7"/>
    <w:rsid w:val="003D57A5"/>
    <w:rsid w:val="004044B0"/>
    <w:rsid w:val="00414DC5"/>
    <w:rsid w:val="0043385D"/>
    <w:rsid w:val="0043571E"/>
    <w:rsid w:val="00435BD9"/>
    <w:rsid w:val="00454780"/>
    <w:rsid w:val="004824A5"/>
    <w:rsid w:val="00494457"/>
    <w:rsid w:val="004966A7"/>
    <w:rsid w:val="004C635B"/>
    <w:rsid w:val="004D470B"/>
    <w:rsid w:val="004D7992"/>
    <w:rsid w:val="004F3609"/>
    <w:rsid w:val="00504162"/>
    <w:rsid w:val="00506DF3"/>
    <w:rsid w:val="00513F58"/>
    <w:rsid w:val="00515062"/>
    <w:rsid w:val="00517A5D"/>
    <w:rsid w:val="00520BA0"/>
    <w:rsid w:val="00524C86"/>
    <w:rsid w:val="00525241"/>
    <w:rsid w:val="00533B40"/>
    <w:rsid w:val="00542634"/>
    <w:rsid w:val="0054781E"/>
    <w:rsid w:val="00551AE7"/>
    <w:rsid w:val="005575F4"/>
    <w:rsid w:val="005623E8"/>
    <w:rsid w:val="00563E64"/>
    <w:rsid w:val="00567B09"/>
    <w:rsid w:val="00587E6E"/>
    <w:rsid w:val="005928A9"/>
    <w:rsid w:val="005B73E9"/>
    <w:rsid w:val="005C1343"/>
    <w:rsid w:val="005D7E71"/>
    <w:rsid w:val="005F65DB"/>
    <w:rsid w:val="00604CEB"/>
    <w:rsid w:val="00647580"/>
    <w:rsid w:val="00664706"/>
    <w:rsid w:val="00666E27"/>
    <w:rsid w:val="0069395F"/>
    <w:rsid w:val="006B4443"/>
    <w:rsid w:val="006B78E6"/>
    <w:rsid w:val="006C039E"/>
    <w:rsid w:val="006C760F"/>
    <w:rsid w:val="006D7F97"/>
    <w:rsid w:val="006E32C5"/>
    <w:rsid w:val="006E58C4"/>
    <w:rsid w:val="006E682D"/>
    <w:rsid w:val="006E7123"/>
    <w:rsid w:val="006F0FDE"/>
    <w:rsid w:val="0070087E"/>
    <w:rsid w:val="00702669"/>
    <w:rsid w:val="00713BB6"/>
    <w:rsid w:val="00716191"/>
    <w:rsid w:val="0072492F"/>
    <w:rsid w:val="0072555F"/>
    <w:rsid w:val="00737978"/>
    <w:rsid w:val="00737C14"/>
    <w:rsid w:val="00755E72"/>
    <w:rsid w:val="00760612"/>
    <w:rsid w:val="007640F3"/>
    <w:rsid w:val="00771D04"/>
    <w:rsid w:val="00783B4E"/>
    <w:rsid w:val="007960EE"/>
    <w:rsid w:val="00797386"/>
    <w:rsid w:val="007B4526"/>
    <w:rsid w:val="007C6FCD"/>
    <w:rsid w:val="007D1543"/>
    <w:rsid w:val="007E0137"/>
    <w:rsid w:val="007E01DA"/>
    <w:rsid w:val="007E2EAE"/>
    <w:rsid w:val="007F79BB"/>
    <w:rsid w:val="00801B08"/>
    <w:rsid w:val="00802C28"/>
    <w:rsid w:val="00823443"/>
    <w:rsid w:val="008339CD"/>
    <w:rsid w:val="0084115D"/>
    <w:rsid w:val="00847C5D"/>
    <w:rsid w:val="0085073D"/>
    <w:rsid w:val="008514A2"/>
    <w:rsid w:val="00857F74"/>
    <w:rsid w:val="00873F2F"/>
    <w:rsid w:val="00893AB4"/>
    <w:rsid w:val="00894447"/>
    <w:rsid w:val="008B1FAE"/>
    <w:rsid w:val="008E4C2B"/>
    <w:rsid w:val="008E60C1"/>
    <w:rsid w:val="008F235B"/>
    <w:rsid w:val="009104E3"/>
    <w:rsid w:val="00910D58"/>
    <w:rsid w:val="00921119"/>
    <w:rsid w:val="00932192"/>
    <w:rsid w:val="00941232"/>
    <w:rsid w:val="009435BC"/>
    <w:rsid w:val="009459D2"/>
    <w:rsid w:val="00952830"/>
    <w:rsid w:val="00965461"/>
    <w:rsid w:val="00966FCE"/>
    <w:rsid w:val="009703A1"/>
    <w:rsid w:val="009722D8"/>
    <w:rsid w:val="00972BBF"/>
    <w:rsid w:val="00977507"/>
    <w:rsid w:val="00982DCF"/>
    <w:rsid w:val="00990B32"/>
    <w:rsid w:val="009957B2"/>
    <w:rsid w:val="009A0478"/>
    <w:rsid w:val="009A31BC"/>
    <w:rsid w:val="009D0D5B"/>
    <w:rsid w:val="009D420F"/>
    <w:rsid w:val="009E6A4F"/>
    <w:rsid w:val="009F221A"/>
    <w:rsid w:val="00A001EF"/>
    <w:rsid w:val="00A1356D"/>
    <w:rsid w:val="00A13E27"/>
    <w:rsid w:val="00A214F9"/>
    <w:rsid w:val="00A220F4"/>
    <w:rsid w:val="00A3191E"/>
    <w:rsid w:val="00A322D4"/>
    <w:rsid w:val="00A44CF4"/>
    <w:rsid w:val="00A452BC"/>
    <w:rsid w:val="00A522AA"/>
    <w:rsid w:val="00A53B81"/>
    <w:rsid w:val="00A57435"/>
    <w:rsid w:val="00A741CB"/>
    <w:rsid w:val="00A90B65"/>
    <w:rsid w:val="00AA34C7"/>
    <w:rsid w:val="00AA4F44"/>
    <w:rsid w:val="00AB1C5D"/>
    <w:rsid w:val="00AB3003"/>
    <w:rsid w:val="00AC2DAA"/>
    <w:rsid w:val="00AC3137"/>
    <w:rsid w:val="00AC54D8"/>
    <w:rsid w:val="00AD75E4"/>
    <w:rsid w:val="00AE1BE8"/>
    <w:rsid w:val="00AE6535"/>
    <w:rsid w:val="00AE70C1"/>
    <w:rsid w:val="00AF2C73"/>
    <w:rsid w:val="00AF3F7C"/>
    <w:rsid w:val="00B01C1C"/>
    <w:rsid w:val="00B03275"/>
    <w:rsid w:val="00B10D36"/>
    <w:rsid w:val="00B11D69"/>
    <w:rsid w:val="00B1286B"/>
    <w:rsid w:val="00B15726"/>
    <w:rsid w:val="00B23E3C"/>
    <w:rsid w:val="00B32FD2"/>
    <w:rsid w:val="00B62029"/>
    <w:rsid w:val="00B6357C"/>
    <w:rsid w:val="00B67828"/>
    <w:rsid w:val="00B71D79"/>
    <w:rsid w:val="00B75348"/>
    <w:rsid w:val="00B76AA9"/>
    <w:rsid w:val="00B91504"/>
    <w:rsid w:val="00B91D44"/>
    <w:rsid w:val="00BA04D2"/>
    <w:rsid w:val="00BC2C62"/>
    <w:rsid w:val="00BC389F"/>
    <w:rsid w:val="00BC6FC0"/>
    <w:rsid w:val="00BD55EA"/>
    <w:rsid w:val="00BE4FF4"/>
    <w:rsid w:val="00BF3828"/>
    <w:rsid w:val="00C00181"/>
    <w:rsid w:val="00C05EA5"/>
    <w:rsid w:val="00C10A35"/>
    <w:rsid w:val="00C1574E"/>
    <w:rsid w:val="00C17A0D"/>
    <w:rsid w:val="00C23B98"/>
    <w:rsid w:val="00C25E77"/>
    <w:rsid w:val="00C277F3"/>
    <w:rsid w:val="00C3012E"/>
    <w:rsid w:val="00C356B0"/>
    <w:rsid w:val="00C37999"/>
    <w:rsid w:val="00C42CF4"/>
    <w:rsid w:val="00C52DCD"/>
    <w:rsid w:val="00C61685"/>
    <w:rsid w:val="00C6267E"/>
    <w:rsid w:val="00C70CE5"/>
    <w:rsid w:val="00C71B27"/>
    <w:rsid w:val="00C80E3C"/>
    <w:rsid w:val="00C86AD3"/>
    <w:rsid w:val="00CB12C5"/>
    <w:rsid w:val="00CB7425"/>
    <w:rsid w:val="00CD505A"/>
    <w:rsid w:val="00CE29FA"/>
    <w:rsid w:val="00CE36F9"/>
    <w:rsid w:val="00CE5096"/>
    <w:rsid w:val="00D0354E"/>
    <w:rsid w:val="00D105AC"/>
    <w:rsid w:val="00D14561"/>
    <w:rsid w:val="00D26174"/>
    <w:rsid w:val="00D30A7D"/>
    <w:rsid w:val="00D3116A"/>
    <w:rsid w:val="00D35DC1"/>
    <w:rsid w:val="00D508E9"/>
    <w:rsid w:val="00D574DC"/>
    <w:rsid w:val="00D62AFC"/>
    <w:rsid w:val="00DA58F7"/>
    <w:rsid w:val="00DD452E"/>
    <w:rsid w:val="00DD4FF6"/>
    <w:rsid w:val="00DD5838"/>
    <w:rsid w:val="00DD68E2"/>
    <w:rsid w:val="00DF357F"/>
    <w:rsid w:val="00E003F8"/>
    <w:rsid w:val="00E035C6"/>
    <w:rsid w:val="00E052CF"/>
    <w:rsid w:val="00E06838"/>
    <w:rsid w:val="00E139BF"/>
    <w:rsid w:val="00E25FCB"/>
    <w:rsid w:val="00E26317"/>
    <w:rsid w:val="00E57F72"/>
    <w:rsid w:val="00E661A1"/>
    <w:rsid w:val="00E8450E"/>
    <w:rsid w:val="00E9239C"/>
    <w:rsid w:val="00E930AE"/>
    <w:rsid w:val="00E96FF0"/>
    <w:rsid w:val="00EC376E"/>
    <w:rsid w:val="00F00765"/>
    <w:rsid w:val="00F14D8F"/>
    <w:rsid w:val="00F2400E"/>
    <w:rsid w:val="00F24A07"/>
    <w:rsid w:val="00F35973"/>
    <w:rsid w:val="00F3646F"/>
    <w:rsid w:val="00F40545"/>
    <w:rsid w:val="00F50AEA"/>
    <w:rsid w:val="00F56135"/>
    <w:rsid w:val="00F67701"/>
    <w:rsid w:val="00F702A1"/>
    <w:rsid w:val="00F75047"/>
    <w:rsid w:val="00F7761A"/>
    <w:rsid w:val="00F77841"/>
    <w:rsid w:val="00F77DED"/>
    <w:rsid w:val="00F84D6A"/>
    <w:rsid w:val="00F91F51"/>
    <w:rsid w:val="00F95B21"/>
    <w:rsid w:val="00F96594"/>
    <w:rsid w:val="00FC713D"/>
    <w:rsid w:val="00FD7749"/>
    <w:rsid w:val="00FE74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E0C0EBF"/>
  <w15:chartTrackingRefBased/>
  <w15:docId w15:val="{F65B7888-6511-442A-9D53-F8B83A874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utoRedefine/>
    <w:qFormat/>
    <w:rsid w:val="001B5E2B"/>
    <w:pPr>
      <w:widowControl w:val="0"/>
      <w:jc w:val="both"/>
    </w:pPr>
    <w:rPr>
      <w:rFonts w:ascii="Times New Roman" w:hAnsi="Times New Roman"/>
      <w:kern w:val="2"/>
      <w:szCs w:val="18"/>
    </w:rPr>
  </w:style>
  <w:style w:type="paragraph" w:styleId="1">
    <w:name w:val="heading 1"/>
    <w:basedOn w:val="a1"/>
    <w:next w:val="a1"/>
    <w:link w:val="10"/>
    <w:qFormat/>
    <w:rsid w:val="00FA4266"/>
    <w:pPr>
      <w:keepNext/>
      <w:numPr>
        <w:numId w:val="14"/>
      </w:numPr>
      <w:outlineLvl w:val="0"/>
    </w:pPr>
    <w:rPr>
      <w:rFonts w:ascii="Arial" w:eastAsia="ＭＳ ゴシック" w:hAnsi="Arial"/>
      <w:szCs w:val="24"/>
    </w:rPr>
  </w:style>
  <w:style w:type="paragraph" w:styleId="21">
    <w:name w:val="heading 2"/>
    <w:basedOn w:val="a1"/>
    <w:next w:val="a1"/>
    <w:qFormat/>
    <w:rsid w:val="00FA4266"/>
    <w:pPr>
      <w:keepNext/>
      <w:numPr>
        <w:ilvl w:val="1"/>
        <w:numId w:val="14"/>
      </w:numPr>
      <w:outlineLvl w:val="1"/>
    </w:pPr>
    <w:rPr>
      <w:rFonts w:ascii="Arial" w:eastAsia="ＭＳ ゴシック" w:hAnsi="Arial"/>
    </w:rPr>
  </w:style>
  <w:style w:type="paragraph" w:styleId="31">
    <w:name w:val="heading 3"/>
    <w:basedOn w:val="a1"/>
    <w:next w:val="a1"/>
    <w:qFormat/>
    <w:rsid w:val="00FA4266"/>
    <w:pPr>
      <w:keepNext/>
      <w:numPr>
        <w:ilvl w:val="2"/>
        <w:numId w:val="14"/>
      </w:numPr>
      <w:jc w:val="left"/>
      <w:outlineLvl w:val="2"/>
    </w:pPr>
    <w:rPr>
      <w:rFonts w:ascii="Arial" w:eastAsia="ＭＳ ゴシック" w:hAnsi="Arial"/>
    </w:rPr>
  </w:style>
  <w:style w:type="paragraph" w:styleId="41">
    <w:name w:val="heading 4"/>
    <w:basedOn w:val="a1"/>
    <w:next w:val="a1"/>
    <w:qFormat/>
    <w:rsid w:val="00C10089"/>
    <w:pPr>
      <w:keepNext/>
      <w:ind w:leftChars="400" w:left="400"/>
      <w:outlineLvl w:val="3"/>
    </w:pPr>
    <w:rPr>
      <w:b/>
      <w:bCs/>
    </w:rPr>
  </w:style>
  <w:style w:type="paragraph" w:styleId="51">
    <w:name w:val="heading 5"/>
    <w:basedOn w:val="a1"/>
    <w:next w:val="a1"/>
    <w:qFormat/>
    <w:rsid w:val="00C10089"/>
    <w:pPr>
      <w:keepNext/>
      <w:ind w:leftChars="800" w:left="800"/>
      <w:outlineLvl w:val="4"/>
    </w:pPr>
    <w:rPr>
      <w:rFonts w:ascii="Arial" w:eastAsia="ＭＳ ゴシック" w:hAnsi="Arial"/>
    </w:rPr>
  </w:style>
  <w:style w:type="paragraph" w:styleId="6">
    <w:name w:val="heading 6"/>
    <w:basedOn w:val="a1"/>
    <w:next w:val="a1"/>
    <w:qFormat/>
    <w:rsid w:val="00C10089"/>
    <w:pPr>
      <w:keepNext/>
      <w:ind w:leftChars="800" w:left="800"/>
      <w:outlineLvl w:val="5"/>
    </w:pPr>
    <w:rPr>
      <w:b/>
      <w:bCs/>
    </w:rPr>
  </w:style>
  <w:style w:type="paragraph" w:styleId="7">
    <w:name w:val="heading 7"/>
    <w:basedOn w:val="a1"/>
    <w:next w:val="a1"/>
    <w:qFormat/>
    <w:rsid w:val="00C10089"/>
    <w:pPr>
      <w:keepNext/>
      <w:ind w:leftChars="800" w:left="800"/>
      <w:outlineLvl w:val="6"/>
    </w:pPr>
  </w:style>
  <w:style w:type="paragraph" w:styleId="8">
    <w:name w:val="heading 8"/>
    <w:basedOn w:val="a1"/>
    <w:next w:val="a1"/>
    <w:qFormat/>
    <w:rsid w:val="00C10089"/>
    <w:pPr>
      <w:keepNext/>
      <w:ind w:leftChars="1200" w:left="1200"/>
      <w:outlineLvl w:val="7"/>
    </w:pPr>
  </w:style>
  <w:style w:type="paragraph" w:styleId="9">
    <w:name w:val="heading 9"/>
    <w:basedOn w:val="a1"/>
    <w:next w:val="a1"/>
    <w:qFormat/>
    <w:rsid w:val="00C10089"/>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日本語タイトル"/>
    <w:basedOn w:val="a1"/>
    <w:next w:val="a1"/>
    <w:rsid w:val="00FA4266"/>
    <w:pPr>
      <w:jc w:val="center"/>
    </w:pPr>
    <w:rPr>
      <w:rFonts w:ascii="Arial" w:eastAsia="ＭＳ ゴシック" w:hAnsi="Arial" w:cs="ＭＳ 明朝"/>
      <w:sz w:val="28"/>
      <w:szCs w:val="20"/>
    </w:rPr>
  </w:style>
  <w:style w:type="paragraph" w:styleId="a6">
    <w:name w:val="caption"/>
    <w:basedOn w:val="a1"/>
    <w:next w:val="a1"/>
    <w:qFormat/>
    <w:rsid w:val="00FA4266"/>
    <w:pPr>
      <w:jc w:val="center"/>
    </w:pPr>
    <w:rPr>
      <w:rFonts w:ascii="Arial" w:eastAsia="ＭＳ ゴシック" w:hAnsi="Arial"/>
      <w:bCs/>
      <w:szCs w:val="21"/>
    </w:rPr>
  </w:style>
  <w:style w:type="paragraph" w:customStyle="1" w:styleId="a7">
    <w:name w:val="著者名"/>
    <w:basedOn w:val="a1"/>
    <w:next w:val="a1"/>
    <w:link w:val="a8"/>
    <w:rsid w:val="00FA4266"/>
    <w:pPr>
      <w:jc w:val="center"/>
    </w:pPr>
    <w:rPr>
      <w:rFonts w:hAnsi="ＭＳ 明朝" w:cs="ＭＳ 明朝"/>
      <w:szCs w:val="20"/>
    </w:rPr>
  </w:style>
  <w:style w:type="character" w:customStyle="1" w:styleId="a8">
    <w:name w:val="著者名 (文字)"/>
    <w:link w:val="a7"/>
    <w:rsid w:val="00FA4266"/>
    <w:rPr>
      <w:rFonts w:eastAsia="ＭＳ 明朝" w:hAnsi="ＭＳ 明朝" w:cs="ＭＳ 明朝"/>
      <w:kern w:val="2"/>
      <w:sz w:val="18"/>
      <w:lang w:val="en-US" w:eastAsia="ja-JP" w:bidi="ar-SA"/>
    </w:rPr>
  </w:style>
  <w:style w:type="paragraph" w:customStyle="1" w:styleId="a9">
    <w:name w:val="英語タイトル"/>
    <w:basedOn w:val="a1"/>
    <w:rsid w:val="00FA4266"/>
    <w:pPr>
      <w:ind w:firstLine="166"/>
      <w:jc w:val="center"/>
    </w:pPr>
    <w:rPr>
      <w:rFonts w:cs="ＭＳ 明朝"/>
      <w:sz w:val="24"/>
      <w:szCs w:val="20"/>
    </w:rPr>
  </w:style>
  <w:style w:type="paragraph" w:styleId="aa">
    <w:name w:val="Document Map"/>
    <w:basedOn w:val="a1"/>
    <w:semiHidden/>
    <w:rsid w:val="00FA4266"/>
    <w:pPr>
      <w:shd w:val="clear" w:color="auto" w:fill="000080"/>
    </w:pPr>
    <w:rPr>
      <w:rFonts w:ascii="Arial" w:eastAsia="ＭＳ ゴシック" w:hAnsi="Arial"/>
    </w:rPr>
  </w:style>
  <w:style w:type="paragraph" w:styleId="HTML">
    <w:name w:val="HTML Address"/>
    <w:basedOn w:val="a1"/>
    <w:rsid w:val="00C10089"/>
    <w:rPr>
      <w:i/>
      <w:iCs/>
    </w:rPr>
  </w:style>
  <w:style w:type="paragraph" w:styleId="HTML0">
    <w:name w:val="HTML Preformatted"/>
    <w:basedOn w:val="a1"/>
    <w:rsid w:val="00C10089"/>
    <w:rPr>
      <w:rFonts w:ascii="Courier New" w:hAnsi="Courier New" w:cs="Courier New"/>
      <w:szCs w:val="20"/>
    </w:rPr>
  </w:style>
  <w:style w:type="paragraph" w:styleId="ab">
    <w:name w:val="annotation text"/>
    <w:basedOn w:val="a1"/>
    <w:semiHidden/>
    <w:rsid w:val="00C10089"/>
    <w:pPr>
      <w:jc w:val="left"/>
    </w:pPr>
  </w:style>
  <w:style w:type="paragraph" w:styleId="ac">
    <w:name w:val="annotation subject"/>
    <w:basedOn w:val="ab"/>
    <w:next w:val="ab"/>
    <w:semiHidden/>
    <w:rsid w:val="00C10089"/>
    <w:rPr>
      <w:b/>
      <w:bCs/>
    </w:rPr>
  </w:style>
  <w:style w:type="paragraph" w:styleId="ad">
    <w:name w:val="footer"/>
    <w:basedOn w:val="a1"/>
    <w:rsid w:val="00C10089"/>
    <w:pPr>
      <w:tabs>
        <w:tab w:val="center" w:pos="4252"/>
        <w:tab w:val="right" w:pos="8504"/>
      </w:tabs>
      <w:snapToGrid w:val="0"/>
    </w:pPr>
  </w:style>
  <w:style w:type="paragraph" w:styleId="ae">
    <w:name w:val="Block Text"/>
    <w:basedOn w:val="a1"/>
    <w:rsid w:val="00C10089"/>
    <w:pPr>
      <w:ind w:leftChars="700" w:left="1440" w:rightChars="700" w:right="1440"/>
    </w:pPr>
  </w:style>
  <w:style w:type="paragraph" w:styleId="af">
    <w:name w:val="header"/>
    <w:basedOn w:val="a1"/>
    <w:link w:val="af0"/>
    <w:rsid w:val="00C10089"/>
    <w:pPr>
      <w:tabs>
        <w:tab w:val="center" w:pos="4252"/>
        <w:tab w:val="right" w:pos="8504"/>
      </w:tabs>
      <w:snapToGrid w:val="0"/>
    </w:pPr>
  </w:style>
  <w:style w:type="paragraph" w:styleId="af1">
    <w:name w:val="macro"/>
    <w:semiHidden/>
    <w:rsid w:val="00C10089"/>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ind w:firstLine="166"/>
    </w:pPr>
    <w:rPr>
      <w:rFonts w:ascii="Courier New" w:hAnsi="Courier New" w:cs="Courier New"/>
      <w:kern w:val="2"/>
      <w:sz w:val="18"/>
      <w:szCs w:val="18"/>
    </w:rPr>
  </w:style>
  <w:style w:type="paragraph" w:styleId="af2">
    <w:name w:val="Message Header"/>
    <w:basedOn w:val="a1"/>
    <w:rsid w:val="00C10089"/>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 w:val="24"/>
      <w:szCs w:val="24"/>
    </w:rPr>
  </w:style>
  <w:style w:type="paragraph" w:styleId="af3">
    <w:name w:val="Salutation"/>
    <w:basedOn w:val="a1"/>
    <w:next w:val="a1"/>
    <w:rsid w:val="00C10089"/>
  </w:style>
  <w:style w:type="paragraph" w:styleId="af4">
    <w:name w:val="envelope address"/>
    <w:basedOn w:val="a1"/>
    <w:rsid w:val="00C10089"/>
    <w:pPr>
      <w:framePr w:w="6804" w:h="2268" w:hRule="exact" w:hSpace="142" w:wrap="auto" w:hAnchor="page" w:xAlign="center" w:yAlign="bottom"/>
      <w:snapToGrid w:val="0"/>
      <w:ind w:leftChars="1400" w:left="100"/>
    </w:pPr>
    <w:rPr>
      <w:rFonts w:ascii="Arial" w:hAnsi="Arial" w:cs="Arial"/>
      <w:sz w:val="24"/>
      <w:szCs w:val="24"/>
    </w:rPr>
  </w:style>
  <w:style w:type="paragraph" w:styleId="af5">
    <w:name w:val="List"/>
    <w:basedOn w:val="a1"/>
    <w:rsid w:val="00C10089"/>
    <w:pPr>
      <w:ind w:left="200" w:hangingChars="200" w:hanging="200"/>
    </w:pPr>
  </w:style>
  <w:style w:type="paragraph" w:styleId="22">
    <w:name w:val="List 2"/>
    <w:basedOn w:val="a1"/>
    <w:rsid w:val="00C10089"/>
    <w:pPr>
      <w:ind w:leftChars="200" w:left="100" w:hangingChars="200" w:hanging="200"/>
    </w:pPr>
  </w:style>
  <w:style w:type="paragraph" w:styleId="32">
    <w:name w:val="List 3"/>
    <w:basedOn w:val="a1"/>
    <w:rsid w:val="00C10089"/>
    <w:pPr>
      <w:ind w:leftChars="400" w:left="100" w:hangingChars="200" w:hanging="200"/>
    </w:pPr>
  </w:style>
  <w:style w:type="paragraph" w:styleId="42">
    <w:name w:val="List 4"/>
    <w:basedOn w:val="a1"/>
    <w:rsid w:val="00C10089"/>
    <w:pPr>
      <w:ind w:leftChars="600" w:left="100" w:hangingChars="200" w:hanging="200"/>
    </w:pPr>
  </w:style>
  <w:style w:type="paragraph" w:styleId="52">
    <w:name w:val="List 5"/>
    <w:basedOn w:val="a1"/>
    <w:rsid w:val="00C10089"/>
    <w:pPr>
      <w:ind w:leftChars="800" w:left="100" w:hangingChars="200" w:hanging="200"/>
    </w:pPr>
  </w:style>
  <w:style w:type="paragraph" w:styleId="af6">
    <w:name w:val="table of authorities"/>
    <w:basedOn w:val="a1"/>
    <w:next w:val="a1"/>
    <w:semiHidden/>
    <w:rsid w:val="00C10089"/>
    <w:pPr>
      <w:ind w:left="180" w:hangingChars="100" w:hanging="180"/>
    </w:pPr>
  </w:style>
  <w:style w:type="paragraph" w:styleId="af7">
    <w:name w:val="toa heading"/>
    <w:basedOn w:val="a1"/>
    <w:next w:val="a1"/>
    <w:semiHidden/>
    <w:rsid w:val="00C10089"/>
    <w:pPr>
      <w:spacing w:before="180"/>
    </w:pPr>
    <w:rPr>
      <w:rFonts w:ascii="Arial" w:eastAsia="ＭＳ ゴシック" w:hAnsi="Arial" w:cs="Arial"/>
      <w:sz w:val="24"/>
      <w:szCs w:val="24"/>
    </w:rPr>
  </w:style>
  <w:style w:type="paragraph" w:styleId="a0">
    <w:name w:val="List Bullet"/>
    <w:basedOn w:val="a1"/>
    <w:rsid w:val="00C10089"/>
    <w:pPr>
      <w:numPr>
        <w:numId w:val="2"/>
      </w:numPr>
    </w:pPr>
  </w:style>
  <w:style w:type="paragraph" w:styleId="20">
    <w:name w:val="List Bullet 2"/>
    <w:basedOn w:val="a1"/>
    <w:rsid w:val="00C10089"/>
    <w:pPr>
      <w:numPr>
        <w:numId w:val="3"/>
      </w:numPr>
    </w:pPr>
  </w:style>
  <w:style w:type="paragraph" w:styleId="30">
    <w:name w:val="List Bullet 3"/>
    <w:basedOn w:val="a1"/>
    <w:rsid w:val="00C10089"/>
    <w:pPr>
      <w:numPr>
        <w:numId w:val="4"/>
      </w:numPr>
    </w:pPr>
  </w:style>
  <w:style w:type="paragraph" w:styleId="40">
    <w:name w:val="List Bullet 4"/>
    <w:basedOn w:val="a1"/>
    <w:rsid w:val="00C10089"/>
    <w:pPr>
      <w:numPr>
        <w:numId w:val="5"/>
      </w:numPr>
    </w:pPr>
  </w:style>
  <w:style w:type="paragraph" w:styleId="50">
    <w:name w:val="List Bullet 5"/>
    <w:basedOn w:val="a1"/>
    <w:rsid w:val="00C10089"/>
    <w:pPr>
      <w:numPr>
        <w:numId w:val="6"/>
      </w:numPr>
    </w:pPr>
  </w:style>
  <w:style w:type="paragraph" w:styleId="af8">
    <w:name w:val="List Continue"/>
    <w:basedOn w:val="a1"/>
    <w:rsid w:val="00C10089"/>
    <w:pPr>
      <w:spacing w:after="180"/>
      <w:ind w:leftChars="200" w:left="425"/>
    </w:pPr>
  </w:style>
  <w:style w:type="paragraph" w:styleId="23">
    <w:name w:val="List Continue 2"/>
    <w:basedOn w:val="a1"/>
    <w:rsid w:val="00C10089"/>
    <w:pPr>
      <w:spacing w:after="180"/>
      <w:ind w:leftChars="400" w:left="850"/>
    </w:pPr>
  </w:style>
  <w:style w:type="paragraph" w:styleId="33">
    <w:name w:val="List Continue 3"/>
    <w:basedOn w:val="a1"/>
    <w:rsid w:val="00C10089"/>
    <w:pPr>
      <w:spacing w:after="180"/>
      <w:ind w:leftChars="600" w:left="1275"/>
    </w:pPr>
  </w:style>
  <w:style w:type="paragraph" w:styleId="43">
    <w:name w:val="List Continue 4"/>
    <w:basedOn w:val="a1"/>
    <w:rsid w:val="00C10089"/>
    <w:pPr>
      <w:spacing w:after="180"/>
      <w:ind w:leftChars="800" w:left="1700"/>
    </w:pPr>
  </w:style>
  <w:style w:type="paragraph" w:styleId="53">
    <w:name w:val="List Continue 5"/>
    <w:basedOn w:val="a1"/>
    <w:rsid w:val="00C10089"/>
    <w:pPr>
      <w:spacing w:after="180"/>
      <w:ind w:leftChars="1000" w:left="2125"/>
    </w:pPr>
  </w:style>
  <w:style w:type="paragraph" w:styleId="af9">
    <w:name w:val="Note Heading"/>
    <w:basedOn w:val="a1"/>
    <w:next w:val="a1"/>
    <w:rsid w:val="00C10089"/>
    <w:pPr>
      <w:jc w:val="center"/>
    </w:pPr>
  </w:style>
  <w:style w:type="paragraph" w:styleId="afa">
    <w:name w:val="footnote text"/>
    <w:basedOn w:val="a1"/>
    <w:semiHidden/>
    <w:rsid w:val="00C10089"/>
    <w:pPr>
      <w:snapToGrid w:val="0"/>
      <w:jc w:val="left"/>
    </w:pPr>
  </w:style>
  <w:style w:type="paragraph" w:styleId="afb">
    <w:name w:val="Closing"/>
    <w:basedOn w:val="a1"/>
    <w:rsid w:val="00C10089"/>
    <w:pPr>
      <w:jc w:val="right"/>
    </w:pPr>
  </w:style>
  <w:style w:type="paragraph" w:styleId="afc">
    <w:name w:val="envelope return"/>
    <w:basedOn w:val="a1"/>
    <w:rsid w:val="00C10089"/>
    <w:pPr>
      <w:snapToGrid w:val="0"/>
    </w:pPr>
    <w:rPr>
      <w:rFonts w:ascii="Arial" w:hAnsi="Arial" w:cs="Arial"/>
    </w:rPr>
  </w:style>
  <w:style w:type="paragraph" w:styleId="11">
    <w:name w:val="index 1"/>
    <w:basedOn w:val="a1"/>
    <w:next w:val="a1"/>
    <w:autoRedefine/>
    <w:semiHidden/>
    <w:rsid w:val="00C10089"/>
    <w:pPr>
      <w:ind w:left="180" w:hangingChars="100" w:hanging="180"/>
    </w:pPr>
  </w:style>
  <w:style w:type="paragraph" w:styleId="24">
    <w:name w:val="index 2"/>
    <w:basedOn w:val="a1"/>
    <w:next w:val="a1"/>
    <w:autoRedefine/>
    <w:semiHidden/>
    <w:rsid w:val="00C10089"/>
    <w:pPr>
      <w:ind w:leftChars="100" w:left="100" w:hangingChars="100" w:hanging="180"/>
    </w:pPr>
  </w:style>
  <w:style w:type="paragraph" w:styleId="34">
    <w:name w:val="index 3"/>
    <w:basedOn w:val="a1"/>
    <w:next w:val="a1"/>
    <w:autoRedefine/>
    <w:semiHidden/>
    <w:rsid w:val="00C10089"/>
    <w:pPr>
      <w:ind w:leftChars="200" w:left="200" w:hangingChars="100" w:hanging="180"/>
    </w:pPr>
  </w:style>
  <w:style w:type="paragraph" w:styleId="44">
    <w:name w:val="index 4"/>
    <w:basedOn w:val="a1"/>
    <w:next w:val="a1"/>
    <w:autoRedefine/>
    <w:semiHidden/>
    <w:rsid w:val="00C10089"/>
    <w:pPr>
      <w:ind w:leftChars="300" w:left="300" w:hangingChars="100" w:hanging="180"/>
    </w:pPr>
  </w:style>
  <w:style w:type="paragraph" w:styleId="54">
    <w:name w:val="index 5"/>
    <w:basedOn w:val="a1"/>
    <w:next w:val="a1"/>
    <w:autoRedefine/>
    <w:semiHidden/>
    <w:rsid w:val="00C10089"/>
    <w:pPr>
      <w:ind w:leftChars="400" w:left="400" w:hangingChars="100" w:hanging="180"/>
    </w:pPr>
  </w:style>
  <w:style w:type="paragraph" w:styleId="60">
    <w:name w:val="index 6"/>
    <w:basedOn w:val="a1"/>
    <w:next w:val="a1"/>
    <w:autoRedefine/>
    <w:semiHidden/>
    <w:rsid w:val="00C10089"/>
    <w:pPr>
      <w:ind w:leftChars="500" w:left="500" w:hangingChars="100" w:hanging="180"/>
    </w:pPr>
  </w:style>
  <w:style w:type="paragraph" w:styleId="70">
    <w:name w:val="index 7"/>
    <w:basedOn w:val="a1"/>
    <w:next w:val="a1"/>
    <w:autoRedefine/>
    <w:semiHidden/>
    <w:rsid w:val="00C10089"/>
    <w:pPr>
      <w:ind w:leftChars="600" w:left="600" w:hangingChars="100" w:hanging="180"/>
    </w:pPr>
  </w:style>
  <w:style w:type="paragraph" w:styleId="80">
    <w:name w:val="index 8"/>
    <w:basedOn w:val="a1"/>
    <w:next w:val="a1"/>
    <w:autoRedefine/>
    <w:semiHidden/>
    <w:rsid w:val="00C10089"/>
    <w:pPr>
      <w:ind w:leftChars="700" w:left="700" w:hangingChars="100" w:hanging="180"/>
    </w:pPr>
  </w:style>
  <w:style w:type="paragraph" w:styleId="90">
    <w:name w:val="index 9"/>
    <w:basedOn w:val="a1"/>
    <w:next w:val="a1"/>
    <w:autoRedefine/>
    <w:semiHidden/>
    <w:rsid w:val="00C10089"/>
    <w:pPr>
      <w:ind w:leftChars="800" w:left="800" w:hangingChars="100" w:hanging="180"/>
    </w:pPr>
  </w:style>
  <w:style w:type="paragraph" w:styleId="afd">
    <w:name w:val="index heading"/>
    <w:basedOn w:val="a1"/>
    <w:next w:val="11"/>
    <w:semiHidden/>
    <w:rsid w:val="00C10089"/>
    <w:rPr>
      <w:rFonts w:ascii="Arial" w:hAnsi="Arial" w:cs="Arial"/>
      <w:b/>
      <w:bCs/>
    </w:rPr>
  </w:style>
  <w:style w:type="paragraph" w:styleId="afe">
    <w:name w:val="Signature"/>
    <w:basedOn w:val="a1"/>
    <w:rsid w:val="00C10089"/>
    <w:pPr>
      <w:jc w:val="right"/>
    </w:pPr>
  </w:style>
  <w:style w:type="paragraph" w:styleId="aff">
    <w:name w:val="Plain Text"/>
    <w:basedOn w:val="a1"/>
    <w:rsid w:val="00C10089"/>
    <w:rPr>
      <w:rFonts w:ascii="ＭＳ 明朝" w:hAnsi="Courier New" w:cs="Courier New"/>
      <w:sz w:val="21"/>
      <w:szCs w:val="21"/>
    </w:rPr>
  </w:style>
  <w:style w:type="paragraph" w:styleId="aff0">
    <w:name w:val="table of figures"/>
    <w:basedOn w:val="a1"/>
    <w:next w:val="a1"/>
    <w:semiHidden/>
    <w:rsid w:val="00C10089"/>
    <w:pPr>
      <w:ind w:leftChars="200" w:left="200" w:hangingChars="200" w:hanging="200"/>
    </w:pPr>
  </w:style>
  <w:style w:type="paragraph" w:styleId="aff1">
    <w:name w:val="Balloon Text"/>
    <w:basedOn w:val="a1"/>
    <w:semiHidden/>
    <w:rsid w:val="00C10089"/>
    <w:rPr>
      <w:rFonts w:ascii="Arial" w:eastAsia="ＭＳ ゴシック" w:hAnsi="Arial"/>
    </w:rPr>
  </w:style>
  <w:style w:type="paragraph" w:styleId="a">
    <w:name w:val="List Number"/>
    <w:basedOn w:val="a1"/>
    <w:rsid w:val="00C10089"/>
    <w:pPr>
      <w:numPr>
        <w:numId w:val="7"/>
      </w:numPr>
    </w:pPr>
  </w:style>
  <w:style w:type="paragraph" w:styleId="2">
    <w:name w:val="List Number 2"/>
    <w:basedOn w:val="a1"/>
    <w:rsid w:val="00C10089"/>
    <w:pPr>
      <w:numPr>
        <w:numId w:val="8"/>
      </w:numPr>
    </w:pPr>
  </w:style>
  <w:style w:type="paragraph" w:styleId="3">
    <w:name w:val="List Number 3"/>
    <w:basedOn w:val="a1"/>
    <w:rsid w:val="00C10089"/>
    <w:pPr>
      <w:numPr>
        <w:numId w:val="9"/>
      </w:numPr>
    </w:pPr>
  </w:style>
  <w:style w:type="paragraph" w:styleId="4">
    <w:name w:val="List Number 4"/>
    <w:basedOn w:val="a1"/>
    <w:rsid w:val="00C10089"/>
    <w:pPr>
      <w:numPr>
        <w:numId w:val="10"/>
      </w:numPr>
    </w:pPr>
  </w:style>
  <w:style w:type="paragraph" w:styleId="5">
    <w:name w:val="List Number 5"/>
    <w:basedOn w:val="a1"/>
    <w:rsid w:val="00C10089"/>
    <w:pPr>
      <w:numPr>
        <w:numId w:val="11"/>
      </w:numPr>
    </w:pPr>
  </w:style>
  <w:style w:type="paragraph" w:styleId="aff2">
    <w:name w:val="E-mail Signature"/>
    <w:basedOn w:val="a1"/>
    <w:rsid w:val="00C10089"/>
  </w:style>
  <w:style w:type="paragraph" w:styleId="aff3">
    <w:name w:val="Date"/>
    <w:basedOn w:val="a1"/>
    <w:next w:val="a1"/>
    <w:rsid w:val="00C10089"/>
  </w:style>
  <w:style w:type="paragraph" w:styleId="Web">
    <w:name w:val="Normal (Web)"/>
    <w:basedOn w:val="a1"/>
    <w:uiPriority w:val="99"/>
    <w:rsid w:val="00C10089"/>
    <w:rPr>
      <w:sz w:val="24"/>
      <w:szCs w:val="24"/>
    </w:rPr>
  </w:style>
  <w:style w:type="paragraph" w:styleId="aff4">
    <w:name w:val="Normal Indent"/>
    <w:basedOn w:val="a1"/>
    <w:rsid w:val="00C10089"/>
    <w:pPr>
      <w:ind w:leftChars="400" w:left="840"/>
    </w:pPr>
  </w:style>
  <w:style w:type="paragraph" w:styleId="aff5">
    <w:name w:val="Title"/>
    <w:basedOn w:val="a1"/>
    <w:qFormat/>
    <w:rsid w:val="00C10089"/>
    <w:pPr>
      <w:spacing w:before="240" w:after="120"/>
      <w:jc w:val="center"/>
      <w:outlineLvl w:val="0"/>
    </w:pPr>
    <w:rPr>
      <w:rFonts w:ascii="Arial" w:eastAsia="ＭＳ ゴシック" w:hAnsi="Arial" w:cs="Arial"/>
      <w:sz w:val="32"/>
      <w:szCs w:val="32"/>
    </w:rPr>
  </w:style>
  <w:style w:type="paragraph" w:styleId="aff6">
    <w:name w:val="Subtitle"/>
    <w:basedOn w:val="a1"/>
    <w:qFormat/>
    <w:rsid w:val="00C10089"/>
    <w:pPr>
      <w:jc w:val="center"/>
      <w:outlineLvl w:val="1"/>
    </w:pPr>
    <w:rPr>
      <w:rFonts w:ascii="Arial" w:eastAsia="ＭＳ ゴシック" w:hAnsi="Arial" w:cs="Arial"/>
      <w:sz w:val="24"/>
      <w:szCs w:val="24"/>
    </w:rPr>
  </w:style>
  <w:style w:type="paragraph" w:styleId="aff7">
    <w:name w:val="endnote text"/>
    <w:basedOn w:val="a1"/>
    <w:semiHidden/>
    <w:rsid w:val="00C10089"/>
    <w:pPr>
      <w:snapToGrid w:val="0"/>
      <w:jc w:val="left"/>
    </w:pPr>
  </w:style>
  <w:style w:type="paragraph" w:styleId="aff8">
    <w:name w:val="Body Text"/>
    <w:basedOn w:val="a1"/>
    <w:rsid w:val="00C10089"/>
  </w:style>
  <w:style w:type="paragraph" w:styleId="25">
    <w:name w:val="Body Text 2"/>
    <w:basedOn w:val="a1"/>
    <w:rsid w:val="00C10089"/>
    <w:pPr>
      <w:spacing w:line="480" w:lineRule="auto"/>
    </w:pPr>
  </w:style>
  <w:style w:type="paragraph" w:styleId="35">
    <w:name w:val="Body Text 3"/>
    <w:basedOn w:val="a1"/>
    <w:rsid w:val="00C10089"/>
    <w:rPr>
      <w:sz w:val="16"/>
      <w:szCs w:val="16"/>
    </w:rPr>
  </w:style>
  <w:style w:type="paragraph" w:styleId="aff9">
    <w:name w:val="Body Text Indent"/>
    <w:basedOn w:val="a1"/>
    <w:rsid w:val="00C10089"/>
    <w:pPr>
      <w:ind w:leftChars="400" w:left="851"/>
    </w:pPr>
  </w:style>
  <w:style w:type="paragraph" w:styleId="26">
    <w:name w:val="Body Text Indent 2"/>
    <w:basedOn w:val="a1"/>
    <w:rsid w:val="00C10089"/>
    <w:pPr>
      <w:spacing w:line="480" w:lineRule="auto"/>
      <w:ind w:leftChars="400" w:left="851"/>
    </w:pPr>
  </w:style>
  <w:style w:type="paragraph" w:styleId="36">
    <w:name w:val="Body Text Indent 3"/>
    <w:basedOn w:val="a1"/>
    <w:rsid w:val="00C10089"/>
    <w:pPr>
      <w:ind w:leftChars="400" w:left="851"/>
    </w:pPr>
    <w:rPr>
      <w:sz w:val="16"/>
      <w:szCs w:val="16"/>
    </w:rPr>
  </w:style>
  <w:style w:type="paragraph" w:styleId="affa">
    <w:name w:val="Body Text First Indent"/>
    <w:basedOn w:val="aff8"/>
    <w:rsid w:val="00C10089"/>
    <w:pPr>
      <w:ind w:firstLineChars="100" w:firstLine="210"/>
    </w:pPr>
  </w:style>
  <w:style w:type="paragraph" w:styleId="27">
    <w:name w:val="Body Text First Indent 2"/>
    <w:basedOn w:val="aff9"/>
    <w:rsid w:val="00C10089"/>
    <w:pPr>
      <w:ind w:firstLineChars="100" w:firstLine="210"/>
    </w:pPr>
  </w:style>
  <w:style w:type="paragraph" w:styleId="12">
    <w:name w:val="toc 1"/>
    <w:basedOn w:val="a1"/>
    <w:next w:val="a1"/>
    <w:autoRedefine/>
    <w:semiHidden/>
    <w:rsid w:val="00C10089"/>
  </w:style>
  <w:style w:type="paragraph" w:styleId="28">
    <w:name w:val="toc 2"/>
    <w:basedOn w:val="a1"/>
    <w:next w:val="a1"/>
    <w:autoRedefine/>
    <w:semiHidden/>
    <w:rsid w:val="00C10089"/>
    <w:pPr>
      <w:ind w:leftChars="100" w:left="180"/>
    </w:pPr>
  </w:style>
  <w:style w:type="paragraph" w:styleId="37">
    <w:name w:val="toc 3"/>
    <w:basedOn w:val="a1"/>
    <w:next w:val="a1"/>
    <w:autoRedefine/>
    <w:semiHidden/>
    <w:rsid w:val="00C10089"/>
    <w:pPr>
      <w:ind w:leftChars="200" w:left="360"/>
    </w:pPr>
  </w:style>
  <w:style w:type="paragraph" w:styleId="45">
    <w:name w:val="toc 4"/>
    <w:basedOn w:val="a1"/>
    <w:next w:val="a1"/>
    <w:autoRedefine/>
    <w:semiHidden/>
    <w:rsid w:val="00C10089"/>
    <w:pPr>
      <w:ind w:leftChars="300" w:left="540"/>
    </w:pPr>
  </w:style>
  <w:style w:type="paragraph" w:styleId="55">
    <w:name w:val="toc 5"/>
    <w:basedOn w:val="a1"/>
    <w:next w:val="a1"/>
    <w:autoRedefine/>
    <w:semiHidden/>
    <w:rsid w:val="00C10089"/>
    <w:pPr>
      <w:ind w:leftChars="400" w:left="720"/>
    </w:pPr>
  </w:style>
  <w:style w:type="paragraph" w:styleId="61">
    <w:name w:val="toc 6"/>
    <w:basedOn w:val="a1"/>
    <w:next w:val="a1"/>
    <w:autoRedefine/>
    <w:semiHidden/>
    <w:rsid w:val="00C10089"/>
    <w:pPr>
      <w:ind w:leftChars="500" w:left="900"/>
    </w:pPr>
  </w:style>
  <w:style w:type="paragraph" w:styleId="71">
    <w:name w:val="toc 7"/>
    <w:basedOn w:val="a1"/>
    <w:next w:val="a1"/>
    <w:autoRedefine/>
    <w:semiHidden/>
    <w:rsid w:val="00C10089"/>
    <w:pPr>
      <w:ind w:leftChars="600" w:left="1080"/>
    </w:pPr>
  </w:style>
  <w:style w:type="paragraph" w:styleId="81">
    <w:name w:val="toc 8"/>
    <w:basedOn w:val="a1"/>
    <w:next w:val="a1"/>
    <w:autoRedefine/>
    <w:semiHidden/>
    <w:rsid w:val="00C10089"/>
    <w:pPr>
      <w:ind w:leftChars="700" w:left="1260"/>
    </w:pPr>
  </w:style>
  <w:style w:type="paragraph" w:styleId="91">
    <w:name w:val="toc 9"/>
    <w:basedOn w:val="a1"/>
    <w:next w:val="a1"/>
    <w:autoRedefine/>
    <w:semiHidden/>
    <w:rsid w:val="00C10089"/>
    <w:pPr>
      <w:ind w:leftChars="800" w:left="1440"/>
    </w:pPr>
  </w:style>
  <w:style w:type="character" w:styleId="affb">
    <w:name w:val="Hyperlink"/>
    <w:rsid w:val="00283451"/>
    <w:rPr>
      <w:color w:val="0000FF"/>
      <w:u w:val="single"/>
    </w:rPr>
  </w:style>
  <w:style w:type="character" w:styleId="affc">
    <w:name w:val="annotation reference"/>
    <w:semiHidden/>
    <w:rsid w:val="003619AC"/>
    <w:rPr>
      <w:sz w:val="18"/>
      <w:szCs w:val="18"/>
    </w:rPr>
  </w:style>
  <w:style w:type="character" w:styleId="affd">
    <w:name w:val="FollowedHyperlink"/>
    <w:rsid w:val="009B48E1"/>
    <w:rPr>
      <w:color w:val="800080"/>
      <w:u w:val="single"/>
    </w:rPr>
  </w:style>
  <w:style w:type="character" w:customStyle="1" w:styleId="af0">
    <w:name w:val="ヘッダー (文字)"/>
    <w:link w:val="af"/>
    <w:rsid w:val="00525241"/>
    <w:rPr>
      <w:rFonts w:ascii="Times New Roman" w:hAnsi="Times New Roman"/>
      <w:kern w:val="2"/>
      <w:szCs w:val="18"/>
    </w:rPr>
  </w:style>
  <w:style w:type="character" w:customStyle="1" w:styleId="10">
    <w:name w:val="見出し 1 (文字)"/>
    <w:basedOn w:val="a2"/>
    <w:link w:val="1"/>
    <w:rsid w:val="00C52DCD"/>
    <w:rPr>
      <w:rFonts w:ascii="Arial" w:eastAsia="ＭＳ ゴシック" w:hAnsi="Arial"/>
      <w:kern w:val="2"/>
      <w:szCs w:val="24"/>
    </w:rPr>
  </w:style>
  <w:style w:type="paragraph" w:styleId="affe">
    <w:name w:val="List Paragraph"/>
    <w:basedOn w:val="a1"/>
    <w:uiPriority w:val="34"/>
    <w:qFormat/>
    <w:rsid w:val="0089444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706222">
      <w:bodyDiv w:val="1"/>
      <w:marLeft w:val="0"/>
      <w:marRight w:val="0"/>
      <w:marTop w:val="0"/>
      <w:marBottom w:val="0"/>
      <w:divBdr>
        <w:top w:val="none" w:sz="0" w:space="0" w:color="auto"/>
        <w:left w:val="none" w:sz="0" w:space="0" w:color="auto"/>
        <w:bottom w:val="none" w:sz="0" w:space="0" w:color="auto"/>
        <w:right w:val="none" w:sz="0" w:space="0" w:color="auto"/>
      </w:divBdr>
    </w:div>
    <w:div w:id="125667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1298</TotalTime>
  <Pages>2</Pages>
  <Words>509</Words>
  <Characters>2904</Characters>
  <Application>Microsoft Office Word</Application>
  <DocSecurity>0</DocSecurity>
  <Lines>24</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日本LCA学会研究発表会要旨の書き方</vt:lpstr>
      <vt:lpstr>日本LCA学会研究発表会要旨の書き方</vt:lpstr>
    </vt:vector>
  </TitlesOfParts>
  <Company>日本LCA学会</Company>
  <LinksUpToDate>false</LinksUpToDate>
  <CharactersWithSpaces>3407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日本LCA学会研究発表会要旨の書き方</dc:title>
  <dc:subject/>
  <dc:creator>Keisuke Nansai</dc:creator>
  <cp:keywords/>
  <cp:lastModifiedBy>幸明 原田</cp:lastModifiedBy>
  <cp:revision>217</cp:revision>
  <cp:lastPrinted>2011-11-10T08:56:00Z</cp:lastPrinted>
  <dcterms:created xsi:type="dcterms:W3CDTF">2025-02-02T11:32:00Z</dcterms:created>
  <dcterms:modified xsi:type="dcterms:W3CDTF">2025-02-06T00:55:00Z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dc55989-3c9e-4466-8514-eac6f80f6373_Enabled">
    <vt:lpwstr>true</vt:lpwstr>
  </property>
  <property fmtid="{D5CDD505-2E9C-101B-9397-08002B2CF9AE}" pid="3" name="MSIP_Label_ddc55989-3c9e-4466-8514-eac6f80f6373_SetDate">
    <vt:lpwstr>2024-12-19T01:12:33Z</vt:lpwstr>
  </property>
  <property fmtid="{D5CDD505-2E9C-101B-9397-08002B2CF9AE}" pid="4" name="MSIP_Label_ddc55989-3c9e-4466-8514-eac6f80f6373_Method">
    <vt:lpwstr>Privileged</vt:lpwstr>
  </property>
  <property fmtid="{D5CDD505-2E9C-101B-9397-08002B2CF9AE}" pid="5" name="MSIP_Label_ddc55989-3c9e-4466-8514-eac6f80f6373_Name">
    <vt:lpwstr>ddc55989-3c9e-4466-8514-eac6f80f6373</vt:lpwstr>
  </property>
  <property fmtid="{D5CDD505-2E9C-101B-9397-08002B2CF9AE}" pid="6" name="MSIP_Label_ddc55989-3c9e-4466-8514-eac6f80f6373_SiteId">
    <vt:lpwstr>18a7fec8-652f-409b-8369-272d9ce80620</vt:lpwstr>
  </property>
  <property fmtid="{D5CDD505-2E9C-101B-9397-08002B2CF9AE}" pid="7" name="MSIP_Label_ddc55989-3c9e-4466-8514-eac6f80f6373_ActionId">
    <vt:lpwstr>4f7f6ef2-9971-476b-bbef-67bbed95e7ad</vt:lpwstr>
  </property>
  <property fmtid="{D5CDD505-2E9C-101B-9397-08002B2CF9AE}" pid="8" name="MSIP_Label_ddc55989-3c9e-4466-8514-eac6f80f6373_ContentBits">
    <vt:lpwstr>0</vt:lpwstr>
  </property>
</Properties>
</file>